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AAA" w:rsidRDefault="003A2AAA" w:rsidP="003A2AAA">
      <w:pPr>
        <w:pStyle w:val="Standard"/>
        <w:spacing w:before="0" w:after="12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II.</w:t>
      </w:r>
    </w:p>
    <w:p w:rsidR="003A2AAA" w:rsidRDefault="003A2AAA" w:rsidP="003A2AAA">
      <w:pPr>
        <w:pStyle w:val="Standard"/>
        <w:spacing w:before="0" w:after="12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935121" w:rsidRPr="00A55BA1" w:rsidRDefault="00F634C2" w:rsidP="00A55BA1">
      <w:pPr>
        <w:pStyle w:val="Standard"/>
        <w:spacing w:before="0" w:after="12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55BA1">
        <w:rPr>
          <w:rFonts w:ascii="Times New Roman" w:hAnsi="Times New Roman"/>
          <w:b/>
          <w:sz w:val="28"/>
          <w:szCs w:val="28"/>
        </w:rPr>
        <w:t xml:space="preserve">Vyhodnocení </w:t>
      </w:r>
      <w:r w:rsidR="007576BD" w:rsidRPr="00A55BA1">
        <w:rPr>
          <w:rFonts w:ascii="Times New Roman" w:hAnsi="Times New Roman"/>
          <w:b/>
          <w:sz w:val="28"/>
          <w:szCs w:val="28"/>
        </w:rPr>
        <w:t>Akční</w:t>
      </w:r>
      <w:r w:rsidRPr="00A55BA1">
        <w:rPr>
          <w:rFonts w:ascii="Times New Roman" w:hAnsi="Times New Roman"/>
          <w:b/>
          <w:sz w:val="28"/>
          <w:szCs w:val="28"/>
        </w:rPr>
        <w:t>ho</w:t>
      </w:r>
      <w:r w:rsidR="007576BD" w:rsidRPr="00A55BA1">
        <w:rPr>
          <w:rFonts w:ascii="Times New Roman" w:hAnsi="Times New Roman"/>
          <w:b/>
          <w:sz w:val="28"/>
          <w:szCs w:val="28"/>
        </w:rPr>
        <w:t xml:space="preserve"> plán</w:t>
      </w:r>
      <w:r w:rsidRPr="00A55BA1">
        <w:rPr>
          <w:rFonts w:ascii="Times New Roman" w:hAnsi="Times New Roman"/>
          <w:b/>
          <w:sz w:val="28"/>
          <w:szCs w:val="28"/>
        </w:rPr>
        <w:t xml:space="preserve">u </w:t>
      </w:r>
      <w:r w:rsidR="007576BD" w:rsidRPr="00A55BA1">
        <w:rPr>
          <w:rFonts w:ascii="Times New Roman" w:hAnsi="Times New Roman"/>
          <w:b/>
          <w:sz w:val="28"/>
          <w:szCs w:val="28"/>
        </w:rPr>
        <w:t>Koncepce rozvoje probace a mediace do roku 2025 pro rok 2020</w:t>
      </w:r>
    </w:p>
    <w:p w:rsidR="007C7E1E" w:rsidRDefault="007C7E1E" w:rsidP="00D37124">
      <w:pPr>
        <w:pStyle w:val="Standard"/>
        <w:spacing w:line="276" w:lineRule="auto"/>
        <w:ind w:left="0"/>
        <w:jc w:val="center"/>
        <w:rPr>
          <w:b/>
          <w:color w:val="4472C4"/>
          <w:sz w:val="28"/>
          <w:szCs w:val="28"/>
        </w:rPr>
      </w:pPr>
    </w:p>
    <w:p w:rsidR="007C7E1E" w:rsidRPr="00A55BA1" w:rsidRDefault="007576BD" w:rsidP="00E97843">
      <w:pPr>
        <w:pStyle w:val="Textbody"/>
        <w:spacing w:after="240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Dne 11. října 2017 schválila vláda ČR svým usnesením č. 733 Koncepci rozvoje probace a mediace do roku 2025 (dále jen „Koncepce“) a zároveň ministru spravedlnosti uložila zpracovávat průběžně akční plány Koncepce na roční období a o jejich plnění informovat vládu České republiky. Koncepce definuje pro oblast rozvoje probace a mediace čtyři strategické cíle (hlavní priority), které jsou dále rozvedeny do celkem 15 specifických cílů, jichž by Česká republika v oblasti rozvoje probace a mediace měla dosáhnout mezi léty 201</w:t>
      </w:r>
      <w:r w:rsidR="007C7E1E" w:rsidRPr="00A55BA1">
        <w:rPr>
          <w:rFonts w:ascii="Times New Roman" w:hAnsi="Times New Roman"/>
          <w:sz w:val="24"/>
          <w:szCs w:val="24"/>
        </w:rPr>
        <w:t>8</w:t>
      </w:r>
      <w:r w:rsidRPr="00A55BA1">
        <w:rPr>
          <w:rFonts w:ascii="Times New Roman" w:hAnsi="Times New Roman"/>
          <w:sz w:val="24"/>
          <w:szCs w:val="24"/>
        </w:rPr>
        <w:t xml:space="preserve"> až 2025. </w:t>
      </w:r>
    </w:p>
    <w:p w:rsidR="00935121" w:rsidRPr="00A55BA1" w:rsidRDefault="007576BD" w:rsidP="00E97843">
      <w:pPr>
        <w:pStyle w:val="Textbody"/>
        <w:spacing w:after="240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Na specifické cíle Koncepce navazuje Akční plán pro rok 2020 s konkrétními úkoly, jejichž</w:t>
      </w:r>
      <w:r w:rsidR="002114FB">
        <w:rPr>
          <w:rFonts w:ascii="Times New Roman" w:hAnsi="Times New Roman"/>
          <w:sz w:val="24"/>
          <w:szCs w:val="24"/>
        </w:rPr>
        <w:t> </w:t>
      </w:r>
      <w:r w:rsidRPr="00A55BA1">
        <w:rPr>
          <w:rFonts w:ascii="Times New Roman" w:hAnsi="Times New Roman"/>
          <w:sz w:val="24"/>
          <w:szCs w:val="24"/>
        </w:rPr>
        <w:t>plněním má být schválených cílů dosaženo.</w:t>
      </w:r>
    </w:p>
    <w:p w:rsidR="00935121" w:rsidRPr="00A55BA1" w:rsidRDefault="007576BD" w:rsidP="00E97843">
      <w:pPr>
        <w:pStyle w:val="Textbody"/>
        <w:spacing w:after="120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V rámci vyhodnocení plnění aktivit Akčního plánu k 31. 12. 2020 byli osloveni koordinátoři jednotlivých úkolů za P</w:t>
      </w:r>
      <w:r w:rsidR="007C7E1E" w:rsidRPr="00A55BA1">
        <w:rPr>
          <w:rFonts w:ascii="Times New Roman" w:hAnsi="Times New Roman"/>
          <w:sz w:val="24"/>
          <w:szCs w:val="24"/>
        </w:rPr>
        <w:t xml:space="preserve">robační a mediační službu </w:t>
      </w:r>
      <w:r w:rsidRPr="00A55BA1">
        <w:rPr>
          <w:rFonts w:ascii="Times New Roman" w:hAnsi="Times New Roman"/>
          <w:sz w:val="24"/>
          <w:szCs w:val="24"/>
        </w:rPr>
        <w:t>k podání informací o uskutečněných a</w:t>
      </w:r>
      <w:r w:rsidR="007C7E1E" w:rsidRPr="00A55BA1">
        <w:rPr>
          <w:rFonts w:ascii="Times New Roman" w:hAnsi="Times New Roman"/>
          <w:sz w:val="24"/>
          <w:szCs w:val="24"/>
        </w:rPr>
        <w:t> </w:t>
      </w:r>
      <w:r w:rsidRPr="00A55BA1">
        <w:rPr>
          <w:rFonts w:ascii="Times New Roman" w:hAnsi="Times New Roman"/>
          <w:sz w:val="24"/>
          <w:szCs w:val="24"/>
        </w:rPr>
        <w:t>probíhajících aktivitách obsažených v Akčním plánu 2020. Z předložených podkladů vyplývá, že většina požadovaných</w:t>
      </w:r>
      <w:r w:rsidR="00B40C96">
        <w:rPr>
          <w:rFonts w:ascii="Times New Roman" w:hAnsi="Times New Roman"/>
          <w:sz w:val="24"/>
          <w:szCs w:val="24"/>
        </w:rPr>
        <w:t xml:space="preserve"> úkolů </w:t>
      </w:r>
      <w:r w:rsidRPr="00A55BA1">
        <w:rPr>
          <w:rFonts w:ascii="Times New Roman" w:hAnsi="Times New Roman"/>
          <w:sz w:val="24"/>
          <w:szCs w:val="24"/>
        </w:rPr>
        <w:t>byla splněna. Z</w:t>
      </w:r>
      <w:r w:rsidRPr="00A55BA1">
        <w:rPr>
          <w:rFonts w:ascii="Times New Roman" w:hAnsi="Times New Roman"/>
          <w:sz w:val="24"/>
          <w:szCs w:val="24"/>
          <w:lang w:eastAsia="en-US"/>
        </w:rPr>
        <w:t xml:space="preserve"> celkem 19 indikátorů </w:t>
      </w:r>
      <w:r w:rsidR="00D02B4B">
        <w:rPr>
          <w:rFonts w:ascii="Times New Roman" w:hAnsi="Times New Roman"/>
          <w:sz w:val="24"/>
          <w:szCs w:val="24"/>
          <w:lang w:eastAsia="en-US"/>
        </w:rPr>
        <w:t xml:space="preserve">u </w:t>
      </w:r>
      <w:r w:rsidR="00B40C96">
        <w:rPr>
          <w:rFonts w:ascii="Times New Roman" w:hAnsi="Times New Roman"/>
          <w:sz w:val="24"/>
          <w:szCs w:val="24"/>
          <w:lang w:eastAsia="en-US"/>
        </w:rPr>
        <w:t>jednotlivých úkolů bylo</w:t>
      </w:r>
      <w:r w:rsidRPr="00A55BA1">
        <w:rPr>
          <w:rFonts w:ascii="Times New Roman" w:hAnsi="Times New Roman"/>
          <w:sz w:val="24"/>
          <w:szCs w:val="24"/>
          <w:lang w:eastAsia="en-US"/>
        </w:rPr>
        <w:t xml:space="preserve"> 13 indikátorů splněno, </w:t>
      </w:r>
      <w:r w:rsidR="007C7E1E" w:rsidRPr="00A55BA1">
        <w:rPr>
          <w:rFonts w:ascii="Times New Roman" w:hAnsi="Times New Roman"/>
          <w:sz w:val="24"/>
          <w:szCs w:val="24"/>
          <w:lang w:eastAsia="en-US"/>
        </w:rPr>
        <w:t xml:space="preserve">dva </w:t>
      </w:r>
      <w:r w:rsidR="00B40C96">
        <w:rPr>
          <w:rFonts w:ascii="Times New Roman" w:hAnsi="Times New Roman"/>
          <w:sz w:val="24"/>
          <w:szCs w:val="24"/>
          <w:lang w:eastAsia="en-US"/>
        </w:rPr>
        <w:t xml:space="preserve"> indikátory </w:t>
      </w:r>
      <w:r w:rsidR="007C7E1E" w:rsidRPr="00A55BA1">
        <w:rPr>
          <w:rFonts w:ascii="Times New Roman" w:hAnsi="Times New Roman"/>
          <w:sz w:val="24"/>
          <w:szCs w:val="24"/>
          <w:lang w:eastAsia="en-US"/>
        </w:rPr>
        <w:t xml:space="preserve">jsou plněny průběžně, jeden </w:t>
      </w:r>
      <w:r w:rsidR="00B40C96">
        <w:rPr>
          <w:rFonts w:ascii="Times New Roman" w:hAnsi="Times New Roman"/>
          <w:sz w:val="24"/>
          <w:szCs w:val="24"/>
          <w:lang w:eastAsia="en-US"/>
        </w:rPr>
        <w:t>částečně a u tří</w:t>
      </w:r>
      <w:r w:rsidR="008671A5">
        <w:rPr>
          <w:rFonts w:ascii="Times New Roman" w:hAnsi="Times New Roman"/>
          <w:sz w:val="24"/>
          <w:szCs w:val="24"/>
          <w:lang w:eastAsia="en-US"/>
        </w:rPr>
        <w:t xml:space="preserve"> indikátorů</w:t>
      </w:r>
      <w:r w:rsidR="00B40C96">
        <w:rPr>
          <w:rFonts w:ascii="Times New Roman" w:hAnsi="Times New Roman"/>
          <w:sz w:val="24"/>
          <w:szCs w:val="24"/>
          <w:lang w:eastAsia="en-US"/>
        </w:rPr>
        <w:t xml:space="preserve"> bylo</w:t>
      </w:r>
      <w:r w:rsidRPr="00A55BA1">
        <w:rPr>
          <w:rFonts w:ascii="Times New Roman" w:hAnsi="Times New Roman"/>
          <w:sz w:val="24"/>
          <w:szCs w:val="24"/>
          <w:lang w:eastAsia="en-US"/>
        </w:rPr>
        <w:t xml:space="preserve"> vzhledem k objektivním důvodům navrženo posunutí termínu realizace. Bližší informace ke způsobu plnění jednotlivých aktivit jsou obsaženy </w:t>
      </w:r>
      <w:r w:rsidR="00B40C96">
        <w:rPr>
          <w:rFonts w:ascii="Times New Roman" w:hAnsi="Times New Roman"/>
          <w:sz w:val="24"/>
          <w:szCs w:val="24"/>
          <w:lang w:eastAsia="en-US"/>
        </w:rPr>
        <w:t>níže</w:t>
      </w:r>
      <w:r w:rsidRPr="00A55BA1">
        <w:rPr>
          <w:rFonts w:ascii="Times New Roman" w:hAnsi="Times New Roman"/>
          <w:sz w:val="24"/>
          <w:szCs w:val="24"/>
          <w:lang w:eastAsia="en-US"/>
        </w:rPr>
        <w:t>.</w:t>
      </w:r>
    </w:p>
    <w:p w:rsidR="00935121" w:rsidRPr="00A55BA1" w:rsidRDefault="00935121" w:rsidP="00D37124">
      <w:pPr>
        <w:pStyle w:val="Standard"/>
        <w:spacing w:before="0" w:after="160"/>
        <w:ind w:left="0"/>
        <w:jc w:val="left"/>
        <w:rPr>
          <w:rFonts w:ascii="Times New Roman" w:hAnsi="Times New Roman"/>
          <w:sz w:val="24"/>
          <w:szCs w:val="24"/>
        </w:rPr>
      </w:pPr>
    </w:p>
    <w:p w:rsidR="00935121" w:rsidRPr="00A55BA1" w:rsidRDefault="00935121" w:rsidP="00D37124">
      <w:pPr>
        <w:pStyle w:val="Standard"/>
        <w:spacing w:before="0" w:after="160"/>
        <w:ind w:left="0"/>
        <w:jc w:val="left"/>
        <w:rPr>
          <w:rFonts w:ascii="Times New Roman" w:hAnsi="Times New Roman"/>
          <w:b/>
          <w:caps/>
          <w:kern w:val="3"/>
          <w:sz w:val="24"/>
          <w:szCs w:val="24"/>
        </w:rPr>
      </w:pPr>
    </w:p>
    <w:p w:rsidR="00935121" w:rsidRPr="00A55BA1" w:rsidRDefault="007576BD" w:rsidP="00D37124">
      <w:pPr>
        <w:pStyle w:val="Standard"/>
        <w:pageBreakBefore/>
        <w:spacing w:before="0" w:after="160" w:line="276" w:lineRule="auto"/>
        <w:ind w:left="0"/>
        <w:jc w:val="left"/>
        <w:rPr>
          <w:rFonts w:ascii="Times New Roman" w:hAnsi="Times New Roman"/>
          <w:color w:val="4472C4"/>
          <w:sz w:val="32"/>
          <w:szCs w:val="32"/>
        </w:rPr>
      </w:pPr>
      <w:bookmarkStart w:id="1" w:name="_Toc501371865"/>
      <w:r w:rsidRPr="00A55BA1">
        <w:rPr>
          <w:rFonts w:ascii="Times New Roman" w:hAnsi="Times New Roman"/>
          <w:color w:val="4472C4"/>
          <w:sz w:val="32"/>
          <w:szCs w:val="32"/>
        </w:rPr>
        <w:lastRenderedPageBreak/>
        <w:t>Strategický cíl 1: Odklonit pachatele od kriminální kariéry</w:t>
      </w:r>
    </w:p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b/>
          <w:color w:val="4472C4"/>
          <w:sz w:val="24"/>
          <w:szCs w:val="24"/>
        </w:rPr>
        <w:t xml:space="preserve">Úkol č. 1: </w:t>
      </w:r>
      <w:r w:rsidRPr="00A55BA1">
        <w:rPr>
          <w:rFonts w:ascii="Times New Roman" w:hAnsi="Times New Roman"/>
          <w:b/>
          <w:sz w:val="24"/>
          <w:szCs w:val="24"/>
        </w:rPr>
        <w:t>Nové vymezení mlčenlivosti a poskytování součinnosti PMS se státními orgány a dalšími institucemi</w:t>
      </w:r>
    </w:p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Způsob plnění úkolu č. 1:</w:t>
      </w:r>
    </w:p>
    <w:p w:rsidR="00935121" w:rsidRPr="00A55BA1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PMS v součinnosti s MSp a dalšími subjekty připraví podklady pro úpravu legislativních či nelegislativních předpisů upravujících mlčenlivost pracovníků PMS při výkonu odborných činností a jejich součinnosti se spolupracujícími subjekty.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9"/>
        <w:gridCol w:w="1448"/>
        <w:gridCol w:w="1475"/>
      </w:tblGrid>
      <w:tr w:rsidR="00935121" w:rsidTr="00E97843">
        <w:trPr>
          <w:trHeight w:val="566"/>
        </w:trPr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902"/>
        </w:trPr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A55BA1">
              <w:rPr>
                <w:rFonts w:ascii="Times New Roman" w:hAnsi="Times New Roman"/>
                <w:szCs w:val="22"/>
              </w:rPr>
              <w:t>Podklady pro změny předpisů legislativní či nelegislativní povahy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A55BA1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Splněno částečně</w:t>
            </w:r>
          </w:p>
        </w:tc>
      </w:tr>
    </w:tbl>
    <w:p w:rsidR="002114FB" w:rsidRDefault="002114FB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A55BA1" w:rsidRDefault="007576BD" w:rsidP="00D37124">
      <w:pPr>
        <w:pStyle w:val="Standard"/>
        <w:numPr>
          <w:ilvl w:val="0"/>
          <w:numId w:val="24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Podklady pro změny předpisů legislativní či nelegislativní povahy</w:t>
      </w:r>
    </w:p>
    <w:p w:rsidR="00935121" w:rsidRPr="00A55BA1" w:rsidRDefault="00935121" w:rsidP="00D37124">
      <w:pPr>
        <w:pStyle w:val="Standard"/>
        <w:spacing w:before="0" w:line="276" w:lineRule="auto"/>
        <w:ind w:left="360"/>
        <w:rPr>
          <w:rFonts w:ascii="Times New Roman" w:hAnsi="Times New Roman"/>
          <w:sz w:val="24"/>
          <w:szCs w:val="24"/>
          <w:u w:val="single"/>
        </w:rPr>
      </w:pPr>
    </w:p>
    <w:p w:rsidR="00935121" w:rsidRPr="00A55BA1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  <w:u w:val="single"/>
        </w:rPr>
        <w:t>Úkol byl splněn částečně.</w:t>
      </w:r>
    </w:p>
    <w:p w:rsidR="00935121" w:rsidRPr="00A55BA1" w:rsidRDefault="007576BD" w:rsidP="007576BD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Některé problémové oblasti byly ošetřeny vydáním interních předpisů PMS, jiné bude potřeba ve spolupráci s dotčenými subjekty podrobněji analyzovat a navrhnout řešení.</w:t>
      </w:r>
    </w:p>
    <w:p w:rsidR="00935121" w:rsidRPr="00A55BA1" w:rsidRDefault="00D554BF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</w:t>
      </w:r>
      <w:r w:rsidR="006F44E4">
        <w:rPr>
          <w:rFonts w:ascii="Times New Roman" w:hAnsi="Times New Roman"/>
          <w:i/>
          <w:iCs/>
          <w:sz w:val="24"/>
          <w:szCs w:val="24"/>
        </w:rPr>
        <w:t xml:space="preserve"> pokračovat v</w:t>
      </w:r>
      <w:r w:rsidR="007576BD"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A55BA1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</w:p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b/>
          <w:color w:val="4472C4"/>
          <w:sz w:val="24"/>
          <w:szCs w:val="24"/>
        </w:rPr>
        <w:t xml:space="preserve">Úkol č. 2: </w:t>
      </w:r>
      <w:r w:rsidRPr="00A55BA1">
        <w:rPr>
          <w:rFonts w:ascii="Times New Roman" w:hAnsi="Times New Roman"/>
          <w:b/>
          <w:color w:val="000000"/>
          <w:sz w:val="24"/>
          <w:szCs w:val="24"/>
        </w:rPr>
        <w:t>Řešení absence pojištění odsouzených při výkonu trestu OPP</w:t>
      </w:r>
    </w:p>
    <w:p w:rsidR="00935121" w:rsidRPr="00A55BA1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A55BA1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Způsob plnění úkolu č. 2:</w:t>
      </w:r>
    </w:p>
    <w:p w:rsidR="0093512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PMS se bude podílet na realizaci výzkumu financovaného TA ČR "Postavení subjektů participujících na realizaci výkonu trestu obecně prospěšných prací".</w:t>
      </w:r>
    </w:p>
    <w:p w:rsidR="002114FB" w:rsidRPr="00A55BA1" w:rsidRDefault="002114FB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1341"/>
        <w:gridCol w:w="1635"/>
      </w:tblGrid>
      <w:tr w:rsidR="00935121" w:rsidTr="00E97843">
        <w:trPr>
          <w:trHeight w:val="69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9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jc w:val="left"/>
              <w:rPr>
                <w:rFonts w:ascii="Times New Roman" w:hAnsi="Times New Roman"/>
                <w:szCs w:val="22"/>
              </w:rPr>
            </w:pPr>
            <w:r w:rsidRPr="00A55BA1">
              <w:rPr>
                <w:rFonts w:ascii="Times New Roman" w:hAnsi="Times New Roman"/>
                <w:szCs w:val="22"/>
              </w:rPr>
              <w:t>Průběžná zpráva z výzkumu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A55BA1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A55BA1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A55BA1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lastRenderedPageBreak/>
        <w:t>Indikátory:</w:t>
      </w:r>
    </w:p>
    <w:p w:rsidR="00935121" w:rsidRPr="00A55BA1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Průběžná zpráva z výzkumu</w:t>
      </w:r>
    </w:p>
    <w:p w:rsidR="00935121" w:rsidRPr="00A55BA1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935121" w:rsidRPr="00A55BA1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A55BA1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 xml:space="preserve">Projekt je v realizaci od </w:t>
      </w:r>
      <w:r w:rsidR="007C7E1E" w:rsidRPr="00A55BA1">
        <w:rPr>
          <w:rFonts w:ascii="Times New Roman" w:hAnsi="Times New Roman"/>
          <w:sz w:val="24"/>
          <w:szCs w:val="24"/>
        </w:rPr>
        <w:t>února 2020 (doba realizace je</w:t>
      </w:r>
      <w:r w:rsidRPr="00A55BA1">
        <w:rPr>
          <w:rFonts w:ascii="Times New Roman" w:hAnsi="Times New Roman"/>
          <w:sz w:val="24"/>
          <w:szCs w:val="24"/>
        </w:rPr>
        <w:t xml:space="preserve"> 24 měsíců). Zadavatelem projektu je TA ČR, řešitelem je Vysoká škola podnikání a práva.</w:t>
      </w:r>
    </w:p>
    <w:p w:rsidR="007C7E1E" w:rsidRPr="00A55BA1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A55BA1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</w:p>
    <w:p w:rsidR="00935121" w:rsidRPr="00A55BA1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b/>
          <w:color w:val="4472C4"/>
          <w:sz w:val="24"/>
          <w:szCs w:val="24"/>
        </w:rPr>
        <w:t xml:space="preserve">Úkol č. 3: </w:t>
      </w:r>
      <w:r w:rsidRPr="00A55BA1">
        <w:rPr>
          <w:rFonts w:ascii="Times New Roman" w:hAnsi="Times New Roman"/>
          <w:b/>
          <w:sz w:val="24"/>
          <w:szCs w:val="24"/>
        </w:rPr>
        <w:t>Rozvoj multidisciplinárních týmů pro mládež</w:t>
      </w:r>
    </w:p>
    <w:p w:rsidR="00935121" w:rsidRPr="00A55BA1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A55BA1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b/>
          <w:sz w:val="24"/>
          <w:szCs w:val="24"/>
        </w:rPr>
        <w:t>Způsob plnění úkolu č. 3:</w:t>
      </w:r>
    </w:p>
    <w:p w:rsidR="00935121" w:rsidRPr="00A55BA1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A55BA1">
        <w:rPr>
          <w:rFonts w:ascii="Times New Roman" w:hAnsi="Times New Roman"/>
          <w:sz w:val="24"/>
          <w:szCs w:val="24"/>
        </w:rPr>
        <w:t>PMS projedná se spolugestorem překážky rozvoje týmů pro mládež po skončení projektu N</w:t>
      </w:r>
      <w:r w:rsidR="007C7E1E" w:rsidRPr="00A55BA1">
        <w:rPr>
          <w:rFonts w:ascii="Times New Roman" w:hAnsi="Times New Roman"/>
          <w:sz w:val="24"/>
          <w:szCs w:val="24"/>
        </w:rPr>
        <w:t>a správnou cestu! II</w:t>
      </w:r>
      <w:r w:rsidRPr="00A55BA1">
        <w:rPr>
          <w:rFonts w:ascii="Times New Roman" w:hAnsi="Times New Roman"/>
          <w:sz w:val="24"/>
          <w:szCs w:val="24"/>
        </w:rPr>
        <w:t xml:space="preserve"> a připraví a předloží dohodu s MPSV. </w:t>
      </w:r>
    </w:p>
    <w:p w:rsidR="007C7E1E" w:rsidRDefault="007C7E1E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E97843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822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C7E1E" w:rsidP="00D0222E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Dohoda s MPSV o systémovém zajištění činnosti a rozvoje týmů pro mládež mezi spolugestory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Nesplněno</w:t>
            </w:r>
          </w:p>
        </w:tc>
      </w:tr>
    </w:tbl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b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Dohoda s MPSV o systémovém zajištění činnosti a rozvoje týmů pro mládež mezi spolugestory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není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 xml:space="preserve">V průběhu roku 2020 se nepodařilo vyjednat dohodu. Rozvoj týmů pro mládež byl z iniciativy PMS zařazen do projednání Republikového výboru pro prevenci kriminality s cílem realizovat mezirezortní </w:t>
      </w:r>
      <w:r w:rsidR="007C7E1E" w:rsidRPr="00097E8A">
        <w:rPr>
          <w:rFonts w:ascii="Times New Roman" w:hAnsi="Times New Roman"/>
          <w:sz w:val="24"/>
          <w:szCs w:val="24"/>
        </w:rPr>
        <w:t>pro</w:t>
      </w:r>
      <w:r w:rsidRPr="00097E8A">
        <w:rPr>
          <w:rFonts w:ascii="Times New Roman" w:hAnsi="Times New Roman"/>
          <w:sz w:val="24"/>
          <w:szCs w:val="24"/>
        </w:rPr>
        <w:t>jednání možnost</w:t>
      </w:r>
      <w:r w:rsidR="007C7E1E" w:rsidRPr="00097E8A">
        <w:rPr>
          <w:rFonts w:ascii="Times New Roman" w:hAnsi="Times New Roman"/>
          <w:sz w:val="24"/>
          <w:szCs w:val="24"/>
        </w:rPr>
        <w:t>í</w:t>
      </w:r>
      <w:r w:rsidRPr="00097E8A">
        <w:rPr>
          <w:rFonts w:ascii="Times New Roman" w:hAnsi="Times New Roman"/>
          <w:sz w:val="24"/>
          <w:szCs w:val="24"/>
        </w:rPr>
        <w:t xml:space="preserve"> dalšího rozvoje týmů pro mládež v ČR.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097E8A">
        <w:rPr>
          <w:rFonts w:ascii="Times New Roman" w:hAnsi="Times New Roman"/>
          <w:i/>
          <w:iCs/>
          <w:sz w:val="24"/>
          <w:szCs w:val="24"/>
        </w:rPr>
        <w:t>Nav</w:t>
      </w:r>
      <w:r w:rsidR="00CA35F6">
        <w:rPr>
          <w:rFonts w:ascii="Times New Roman" w:hAnsi="Times New Roman"/>
          <w:i/>
          <w:iCs/>
          <w:sz w:val="24"/>
          <w:szCs w:val="24"/>
        </w:rPr>
        <w:t>rženo</w:t>
      </w:r>
      <w:r w:rsidRPr="00097E8A">
        <w:rPr>
          <w:rFonts w:ascii="Times New Roman" w:hAnsi="Times New Roman"/>
          <w:i/>
          <w:iCs/>
          <w:sz w:val="24"/>
          <w:szCs w:val="24"/>
        </w:rPr>
        <w:t xml:space="preserve"> redefinovat indikátor plnění a přesunout plnění úkolu na rok 2021.</w:t>
      </w:r>
    </w:p>
    <w:p w:rsidR="00935121" w:rsidRDefault="00935121" w:rsidP="00D37124">
      <w:pPr>
        <w:pStyle w:val="Standard"/>
        <w:spacing w:before="0" w:line="276" w:lineRule="auto"/>
        <w:ind w:left="0"/>
        <w:rPr>
          <w:i/>
          <w:iCs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4: </w:t>
      </w:r>
      <w:r w:rsidRPr="00097E8A">
        <w:rPr>
          <w:rFonts w:ascii="Times New Roman" w:hAnsi="Times New Roman"/>
          <w:b/>
          <w:sz w:val="24"/>
          <w:szCs w:val="24"/>
        </w:rPr>
        <w:t>Vytvoření programových center</w:t>
      </w:r>
    </w:p>
    <w:p w:rsidR="00935121" w:rsidRPr="00097E8A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4:</w:t>
      </w: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PMS bude realizovat projekt Zpátky do života.</w:t>
      </w:r>
    </w:p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E97843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lastRenderedPageBreak/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52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Průběžná zpráva o realizaci projektu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p w:rsidR="00935121" w:rsidRPr="00097E8A" w:rsidRDefault="007576BD" w:rsidP="00D37124">
      <w:pPr>
        <w:pStyle w:val="Standard"/>
        <w:spacing w:before="0" w:after="160" w:line="276" w:lineRule="auto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Průběžná zpráva o realizaci projektu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Projekt je v realizaci od 1. 5. 2020.</w:t>
      </w:r>
    </w:p>
    <w:p w:rsidR="007C7E1E" w:rsidRPr="00097E8A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Default="00935121" w:rsidP="00D37124">
      <w:pPr>
        <w:pStyle w:val="Standard"/>
        <w:spacing w:before="0" w:line="276" w:lineRule="auto"/>
        <w:ind w:left="0"/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5: </w:t>
      </w:r>
      <w:r w:rsidRPr="00097E8A">
        <w:rPr>
          <w:rFonts w:ascii="Times New Roman" w:hAnsi="Times New Roman"/>
          <w:b/>
          <w:sz w:val="24"/>
          <w:szCs w:val="24"/>
        </w:rPr>
        <w:t>Zavedení probačních domů do praxe</w:t>
      </w:r>
    </w:p>
    <w:p w:rsidR="00935121" w:rsidRPr="00097E8A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5:</w:t>
      </w: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PMS bude realizovat projekt Zpátky do života. PMS připraví investiční záměr na rekonstrukci objektu probačního domu. PMS zpracuje legislativní řešení problematických oblastí ve spolupráci se spolugestorem.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072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8"/>
        <w:gridCol w:w="1447"/>
        <w:gridCol w:w="1617"/>
      </w:tblGrid>
      <w:tr w:rsidR="00935121">
        <w:trPr>
          <w:trHeight w:val="566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3631BD">
        <w:trPr>
          <w:trHeight w:val="622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Průběžná zpráva o realizaci projektu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  <w:tr w:rsidR="00935121" w:rsidTr="003631BD">
        <w:trPr>
          <w:trHeight w:val="560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Zpracovaný investiční záměr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  <w:tr w:rsidR="00935121" w:rsidTr="003631BD">
        <w:trPr>
          <w:trHeight w:val="527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tabs>
                <w:tab w:val="left" w:pos="1995"/>
              </w:tabs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Návrh legislativního řešení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Nesplněno</w:t>
            </w:r>
          </w:p>
        </w:tc>
      </w:tr>
    </w:tbl>
    <w:p w:rsidR="00935121" w:rsidRDefault="00935121" w:rsidP="00D37124">
      <w:pPr>
        <w:pStyle w:val="Standard"/>
        <w:spacing w:line="276" w:lineRule="auto"/>
        <w:ind w:left="0"/>
        <w:rPr>
          <w:rFonts w:cs="Arial"/>
          <w:b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Odstavecseseznamem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Průběžná zpráva o realizaci projektu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Projekt je v realizaci od 1. 5. 2020.</w:t>
      </w:r>
    </w:p>
    <w:p w:rsidR="007C7E1E" w:rsidRPr="00097E8A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097E8A" w:rsidRDefault="00935121" w:rsidP="00D37124">
      <w:pPr>
        <w:pStyle w:val="Odstavecseseznamem"/>
        <w:spacing w:before="0" w:line="276" w:lineRule="auto"/>
        <w:ind w:left="36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35121" w:rsidRPr="00097E8A" w:rsidRDefault="007576BD" w:rsidP="00D37124">
      <w:pPr>
        <w:pStyle w:val="Odstavecseseznamem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Zpracovaný investiční záměr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lastRenderedPageBreak/>
        <w:t>Úkol byl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Investiční záměr na rekonstrukci objektu byl zpracován a schválen.</w:t>
      </w:r>
    </w:p>
    <w:p w:rsidR="00935121" w:rsidRPr="00097E8A" w:rsidRDefault="00935121" w:rsidP="00D37124">
      <w:pPr>
        <w:pStyle w:val="Odstavecseseznamem"/>
        <w:spacing w:before="0" w:line="276" w:lineRule="auto"/>
        <w:ind w:left="36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35121" w:rsidRPr="00097E8A" w:rsidRDefault="007576BD" w:rsidP="00D37124">
      <w:pPr>
        <w:pStyle w:val="Odstavecseseznamem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Návrh legislativního řešení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není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</w:rPr>
        <w:t>PMS získala vyjádření OTPL MSp k možnosti provozování resocializačního programu v</w:t>
      </w:r>
      <w:r w:rsidR="007C7E1E" w:rsidRPr="00097E8A">
        <w:rPr>
          <w:rFonts w:ascii="Times New Roman" w:hAnsi="Times New Roman"/>
          <w:sz w:val="24"/>
          <w:szCs w:val="24"/>
        </w:rPr>
        <w:t> </w:t>
      </w:r>
      <w:r w:rsidRPr="00097E8A">
        <w:rPr>
          <w:rFonts w:ascii="Times New Roman" w:hAnsi="Times New Roman"/>
          <w:sz w:val="24"/>
          <w:szCs w:val="24"/>
        </w:rPr>
        <w:t xml:space="preserve">probačním domě - pro realizaci pilotního provozu v probačním domě v rámci projektu Zpátky do života není potřeba legislativní změny. Podmínky pro provádění resocializačního programu budou upraveny v interních předpisech PMS.   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i/>
          <w:iCs/>
          <w:sz w:val="24"/>
          <w:szCs w:val="24"/>
        </w:rPr>
        <w:t>Na</w:t>
      </w:r>
      <w:r w:rsidR="00107DEF">
        <w:rPr>
          <w:rFonts w:ascii="Times New Roman" w:hAnsi="Times New Roman"/>
          <w:i/>
          <w:iCs/>
          <w:sz w:val="24"/>
          <w:szCs w:val="24"/>
        </w:rPr>
        <w:t>vrženo</w:t>
      </w:r>
      <w:r w:rsidRPr="00097E8A">
        <w:rPr>
          <w:rFonts w:ascii="Times New Roman" w:hAnsi="Times New Roman"/>
          <w:i/>
          <w:iCs/>
          <w:sz w:val="24"/>
          <w:szCs w:val="24"/>
        </w:rPr>
        <w:t xml:space="preserve"> redefinovat </w:t>
      </w:r>
      <w:r w:rsidR="007C7E1E" w:rsidRPr="00097E8A">
        <w:rPr>
          <w:rFonts w:ascii="Times New Roman" w:hAnsi="Times New Roman"/>
          <w:i/>
          <w:iCs/>
          <w:sz w:val="24"/>
          <w:szCs w:val="24"/>
        </w:rPr>
        <w:t>indikátor</w:t>
      </w:r>
      <w:r w:rsidRPr="00097E8A">
        <w:rPr>
          <w:rFonts w:ascii="Times New Roman" w:hAnsi="Times New Roman"/>
          <w:i/>
          <w:iCs/>
          <w:sz w:val="24"/>
          <w:szCs w:val="24"/>
        </w:rPr>
        <w:t xml:space="preserve"> a přesunout plnění úkolu na rok 2021.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6: </w:t>
      </w:r>
      <w:r w:rsidRPr="00097E8A">
        <w:rPr>
          <w:rFonts w:ascii="Times New Roman" w:hAnsi="Times New Roman"/>
          <w:b/>
          <w:sz w:val="24"/>
          <w:szCs w:val="24"/>
        </w:rPr>
        <w:t>Implementace k</w:t>
      </w:r>
      <w:r w:rsidR="00D07D7F" w:rsidRPr="00097E8A">
        <w:rPr>
          <w:rFonts w:ascii="Times New Roman" w:hAnsi="Times New Roman"/>
          <w:b/>
          <w:sz w:val="24"/>
          <w:szCs w:val="24"/>
        </w:rPr>
        <w:t xml:space="preserve">omisí pro podmíněné propuštění </w:t>
      </w:r>
      <w:r w:rsidRPr="00097E8A">
        <w:rPr>
          <w:rFonts w:ascii="Times New Roman" w:hAnsi="Times New Roman"/>
          <w:b/>
          <w:sz w:val="24"/>
          <w:szCs w:val="24"/>
        </w:rPr>
        <w:t>do praxe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6:</w:t>
      </w: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 xml:space="preserve">PMS projedná návrh na legislativní a nelegislativní řešení implementace komisí pro podmíněné propuštění a bude rozvíjet zahraniční spolupráci v oblasti problematiky </w:t>
      </w:r>
      <w:r w:rsidR="00D07D7F" w:rsidRPr="00097E8A">
        <w:rPr>
          <w:rFonts w:ascii="Times New Roman" w:hAnsi="Times New Roman"/>
          <w:sz w:val="24"/>
          <w:szCs w:val="24"/>
        </w:rPr>
        <w:t>podmíněného propouštění</w:t>
      </w:r>
      <w:r w:rsidRPr="00097E8A">
        <w:rPr>
          <w:rFonts w:ascii="Times New Roman" w:hAnsi="Times New Roman"/>
          <w:sz w:val="24"/>
          <w:szCs w:val="24"/>
        </w:rPr>
        <w:t>.</w:t>
      </w:r>
    </w:p>
    <w:p w:rsidR="00935121" w:rsidRDefault="00935121" w:rsidP="00D37124">
      <w:pPr>
        <w:pStyle w:val="Standard"/>
        <w:spacing w:line="276" w:lineRule="auto"/>
        <w:ind w:left="0"/>
        <w:rPr>
          <w:rFonts w:cs="Arial"/>
          <w:szCs w:val="22"/>
        </w:rPr>
      </w:pPr>
    </w:p>
    <w:tbl>
      <w:tblPr>
        <w:tblW w:w="9072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8"/>
        <w:gridCol w:w="1447"/>
        <w:gridCol w:w="1617"/>
      </w:tblGrid>
      <w:tr w:rsidR="00935121">
        <w:trPr>
          <w:trHeight w:val="566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107DEF">
        <w:trPr>
          <w:trHeight w:val="722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Návrh legislativního a nelegislativního řešení implementace komisí pro podmíněné propuštění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  <w:tr w:rsidR="00935121" w:rsidTr="003631BD">
        <w:trPr>
          <w:trHeight w:val="760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Uzavření memoranda o spolupráci PMS s Correctional Service Canada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09/2020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p w:rsidR="00935121" w:rsidRPr="003631BD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3631BD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3631BD" w:rsidRDefault="007576BD" w:rsidP="00D37124">
      <w:pPr>
        <w:pStyle w:val="Odstavecseseznamem"/>
        <w:numPr>
          <w:ilvl w:val="0"/>
          <w:numId w:val="2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3631BD">
        <w:rPr>
          <w:rFonts w:ascii="Times New Roman" w:hAnsi="Times New Roman"/>
          <w:b/>
          <w:sz w:val="24"/>
          <w:szCs w:val="24"/>
        </w:rPr>
        <w:t>Návrh legislativního a nelegislativního řešení implementace komisí pro podmíněné propuštění</w:t>
      </w:r>
    </w:p>
    <w:p w:rsidR="00935121" w:rsidRPr="003631BD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3631BD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631BD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3631BD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3631BD">
        <w:rPr>
          <w:rFonts w:ascii="Times New Roman" w:hAnsi="Times New Roman"/>
          <w:sz w:val="24"/>
          <w:szCs w:val="24"/>
        </w:rPr>
        <w:t>Podklady byly předloženy MSp</w:t>
      </w:r>
      <w:r w:rsidR="00D07D7F" w:rsidRPr="003631BD">
        <w:rPr>
          <w:rFonts w:ascii="Times New Roman" w:hAnsi="Times New Roman"/>
          <w:sz w:val="24"/>
          <w:szCs w:val="24"/>
        </w:rPr>
        <w:t xml:space="preserve"> </w:t>
      </w:r>
      <w:r w:rsidRPr="003631BD">
        <w:rPr>
          <w:rFonts w:ascii="Times New Roman" w:hAnsi="Times New Roman"/>
          <w:sz w:val="24"/>
          <w:szCs w:val="24"/>
        </w:rPr>
        <w:t xml:space="preserve">v roce 2019, návrh legislativních změn </w:t>
      </w:r>
      <w:r w:rsidR="00D07D7F" w:rsidRPr="003631BD">
        <w:rPr>
          <w:rFonts w:ascii="Times New Roman" w:hAnsi="Times New Roman"/>
          <w:sz w:val="24"/>
          <w:szCs w:val="24"/>
        </w:rPr>
        <w:t xml:space="preserve">byl </w:t>
      </w:r>
      <w:r w:rsidRPr="003631BD">
        <w:rPr>
          <w:rFonts w:ascii="Times New Roman" w:hAnsi="Times New Roman"/>
          <w:sz w:val="24"/>
          <w:szCs w:val="24"/>
        </w:rPr>
        <w:t>zpracován, ale nebyl předložen k legislativnímu projednání z důvodů absence potřebných rozpočtových zdrojů.</w:t>
      </w:r>
    </w:p>
    <w:p w:rsidR="00D07D7F" w:rsidRPr="003631BD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3631BD" w:rsidRDefault="007576BD" w:rsidP="00D37124">
      <w:pPr>
        <w:pStyle w:val="Odstavecseseznamem"/>
        <w:numPr>
          <w:ilvl w:val="0"/>
          <w:numId w:val="20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3631BD">
        <w:rPr>
          <w:rFonts w:ascii="Times New Roman" w:hAnsi="Times New Roman"/>
          <w:b/>
          <w:sz w:val="24"/>
          <w:szCs w:val="24"/>
        </w:rPr>
        <w:lastRenderedPageBreak/>
        <w:t>Uzavření memoranda o spolupráci PMS s Correctional Service Canada</w:t>
      </w:r>
    </w:p>
    <w:p w:rsidR="00935121" w:rsidRPr="003631BD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3631BD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3631BD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3631BD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3631BD">
        <w:rPr>
          <w:rFonts w:ascii="Times New Roman" w:hAnsi="Times New Roman"/>
          <w:sz w:val="24"/>
          <w:szCs w:val="24"/>
        </w:rPr>
        <w:t>Memorandum s Correctional Service  Canada bylo uzavřeno v září 2020.</w:t>
      </w:r>
    </w:p>
    <w:p w:rsidR="00935121" w:rsidRPr="003631BD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3631BD" w:rsidRDefault="003631BD" w:rsidP="00D37124">
      <w:pPr>
        <w:pStyle w:val="Standard"/>
        <w:spacing w:before="0" w:line="276" w:lineRule="auto"/>
        <w:ind w:left="0"/>
        <w:rPr>
          <w:rFonts w:ascii="Times New Roman" w:hAnsi="Times New Roman"/>
          <w:color w:val="4472C4"/>
          <w:sz w:val="32"/>
          <w:szCs w:val="32"/>
        </w:rPr>
      </w:pPr>
    </w:p>
    <w:p w:rsidR="007576BD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Cs w:val="22"/>
          <w:u w:val="single"/>
        </w:rPr>
      </w:pPr>
      <w:r w:rsidRPr="00097E8A">
        <w:rPr>
          <w:rFonts w:ascii="Times New Roman" w:hAnsi="Times New Roman"/>
          <w:color w:val="4472C4"/>
          <w:sz w:val="32"/>
          <w:szCs w:val="32"/>
        </w:rPr>
        <w:t>Strategický cíl 2: Rozvíjet systémové řešení služeb pro oběti</w:t>
      </w:r>
    </w:p>
    <w:p w:rsidR="007576BD" w:rsidRDefault="007576BD" w:rsidP="00D37124">
      <w:pPr>
        <w:pStyle w:val="Standard"/>
        <w:spacing w:before="0" w:line="276" w:lineRule="auto"/>
        <w:ind w:left="0"/>
        <w:rPr>
          <w:rFonts w:cs="Arial"/>
          <w:szCs w:val="22"/>
          <w:u w:val="single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7: </w:t>
      </w:r>
      <w:r w:rsidRPr="00097E8A">
        <w:rPr>
          <w:rFonts w:ascii="Times New Roman" w:hAnsi="Times New Roman"/>
          <w:b/>
          <w:sz w:val="24"/>
          <w:szCs w:val="24"/>
        </w:rPr>
        <w:t>Rozvoj systémového řešení služeb pro oběti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7:</w:t>
      </w: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PMS bude poskytovat poradenství a podporu obětem trestné činnosti, vč. návaznosti na výstupy projektu Proč zrovna já? II</w:t>
      </w:r>
      <w:r w:rsidR="00D07D7F" w:rsidRPr="00097E8A">
        <w:rPr>
          <w:rFonts w:ascii="Times New Roman" w:hAnsi="Times New Roman"/>
          <w:sz w:val="24"/>
          <w:szCs w:val="24"/>
        </w:rPr>
        <w:t xml:space="preserve">. PMS bude </w:t>
      </w:r>
      <w:r w:rsidRPr="00097E8A">
        <w:rPr>
          <w:rFonts w:ascii="Times New Roman" w:hAnsi="Times New Roman"/>
          <w:sz w:val="24"/>
          <w:szCs w:val="24"/>
        </w:rPr>
        <w:t>rozvíjet multidisciplinární spolupráci v oblasti podpory obětem trestné činnosti.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722DA7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722DA7">
        <w:trPr>
          <w:trHeight w:val="892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Zpráva o nastavení systému pomoci a podpory obětem a rozvoji multidisciplinární spolupráce v této oblasti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  <w:tr w:rsidR="00935121" w:rsidTr="00722DA7">
        <w:trPr>
          <w:trHeight w:val="692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Zpráva o využití fondu PMS pro oběti trestných činů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7576BD" w:rsidRDefault="007576BD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Odstavecseseznamem"/>
        <w:numPr>
          <w:ilvl w:val="0"/>
          <w:numId w:val="27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Zpráva o nastavení systému pomoci a podpory obětem a rozvoji multidisciplinární spolupráce v této oblasti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</w:rPr>
      </w:pPr>
      <w:r w:rsidRPr="00097E8A">
        <w:rPr>
          <w:rFonts w:ascii="Times New Roman" w:hAnsi="Times New Roman"/>
          <w:iCs/>
          <w:sz w:val="24"/>
          <w:szCs w:val="24"/>
        </w:rPr>
        <w:t>V r</w:t>
      </w:r>
      <w:r w:rsidRPr="00097E8A">
        <w:rPr>
          <w:rFonts w:ascii="Times New Roman" w:hAnsi="Times New Roman"/>
          <w:sz w:val="24"/>
          <w:szCs w:val="24"/>
        </w:rPr>
        <w:t>ámci projektu Proč zrovna já? II bylo provozováno 55 poraden. Po skončení projektu je činnost poraden zajištěna prostřednictvím využití účelově vázaných prostředků z fondu PMS pro oběti - v druhém pololetí roku 2020 (po ukončení činnosti poraden v rámci projektu) byly poradny pro oběti provozovány ve 24 lokalitách.</w:t>
      </w:r>
    </w:p>
    <w:p w:rsidR="00D07D7F" w:rsidRPr="00097E8A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iCs/>
          <w:sz w:val="24"/>
          <w:szCs w:val="24"/>
        </w:rPr>
      </w:pPr>
    </w:p>
    <w:p w:rsidR="00935121" w:rsidRPr="00097E8A" w:rsidRDefault="007576BD" w:rsidP="00D37124">
      <w:pPr>
        <w:pStyle w:val="Odstavecseseznamem"/>
        <w:numPr>
          <w:ilvl w:val="0"/>
          <w:numId w:val="21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Zpráva o využití fondu PMS pro oběti trestných činů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lastRenderedPageBreak/>
        <w:t>Úkol byl splněn.</w:t>
      </w:r>
    </w:p>
    <w:p w:rsidR="00935121" w:rsidRPr="00097E8A" w:rsidRDefault="007576BD" w:rsidP="003631BD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</w:rPr>
        <w:t>Po skončení projektu Proč zrovna já? II je činnost poraden zajištěna prostřednictvím využití účelově vázaných prostředků z fondu PMS pro oběti - poradny jsou nyní provozovány ve 24 lokalitách a probíhá rozvoj multudisciplinární spolupráce na místní úrovni.</w:t>
      </w:r>
    </w:p>
    <w:p w:rsidR="00935121" w:rsidRDefault="00A12DCE" w:rsidP="00D37124">
      <w:pPr>
        <w:pStyle w:val="Standard"/>
        <w:spacing w:before="0" w:line="276" w:lineRule="auto"/>
        <w:ind w:left="0"/>
        <w:jc w:val="left"/>
        <w:rPr>
          <w:rFonts w:cs="Arial"/>
          <w:i/>
          <w:iCs/>
          <w:szCs w:val="22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Default="00935121" w:rsidP="00D37124">
      <w:pPr>
        <w:pStyle w:val="Standard"/>
        <w:spacing w:before="0" w:line="276" w:lineRule="auto"/>
        <w:ind w:left="0"/>
        <w:jc w:val="left"/>
        <w:rPr>
          <w:rFonts w:cs="Arial"/>
          <w:i/>
          <w:iCs/>
          <w:szCs w:val="22"/>
        </w:rPr>
      </w:pPr>
    </w:p>
    <w:p w:rsidR="00935121" w:rsidRPr="00097E8A" w:rsidRDefault="007576BD" w:rsidP="00D37124">
      <w:pPr>
        <w:pStyle w:val="Standard"/>
        <w:spacing w:before="0" w:after="160" w:line="276" w:lineRule="auto"/>
        <w:ind w:left="0"/>
        <w:jc w:val="left"/>
        <w:rPr>
          <w:rFonts w:ascii="Times New Roman" w:hAnsi="Times New Roman"/>
          <w:color w:val="4472C4"/>
          <w:sz w:val="32"/>
          <w:szCs w:val="32"/>
        </w:rPr>
      </w:pPr>
      <w:r w:rsidRPr="00097E8A">
        <w:rPr>
          <w:rFonts w:ascii="Times New Roman" w:hAnsi="Times New Roman"/>
          <w:color w:val="4472C4"/>
          <w:sz w:val="32"/>
          <w:szCs w:val="32"/>
        </w:rPr>
        <w:t>Strategický cíl 3: Zvýšit bezpečnost společnosti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8: </w:t>
      </w:r>
      <w:r w:rsidRPr="00097E8A">
        <w:rPr>
          <w:rFonts w:ascii="Times New Roman" w:hAnsi="Times New Roman"/>
          <w:b/>
          <w:sz w:val="24"/>
          <w:szCs w:val="24"/>
        </w:rPr>
        <w:t>Implementace EMS do praxe</w:t>
      </w:r>
    </w:p>
    <w:p w:rsidR="00935121" w:rsidRPr="00097E8A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8:</w:t>
      </w:r>
    </w:p>
    <w:p w:rsidR="00935121" w:rsidRPr="00097E8A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PMS zajistí plnění smlouvy dodavatelem EMS, alternativně připraví novou veřejnou zakázku na dodavatele. PMS provede analýzu využití</w:t>
      </w:r>
      <w:r w:rsidR="00D07D7F" w:rsidRPr="00097E8A">
        <w:rPr>
          <w:rFonts w:ascii="Times New Roman" w:hAnsi="Times New Roman"/>
          <w:sz w:val="24"/>
          <w:szCs w:val="24"/>
        </w:rPr>
        <w:t xml:space="preserve"> EMS ve vztahu k ochraně obětí</w:t>
      </w:r>
      <w:r w:rsidRPr="00097E8A">
        <w:rPr>
          <w:rFonts w:ascii="Times New Roman" w:hAnsi="Times New Roman"/>
          <w:sz w:val="24"/>
          <w:szCs w:val="24"/>
        </w:rPr>
        <w:t>.</w:t>
      </w:r>
    </w:p>
    <w:p w:rsidR="00935121" w:rsidRPr="00097E8A" w:rsidRDefault="00935121" w:rsidP="00D37124">
      <w:pPr>
        <w:pStyle w:val="Odstavecseseznamem"/>
        <w:spacing w:before="0" w:after="0" w:line="276" w:lineRule="auto"/>
        <w:ind w:left="720"/>
        <w:rPr>
          <w:rFonts w:ascii="Times New Roman" w:hAnsi="Times New Roman"/>
          <w:sz w:val="24"/>
          <w:szCs w:val="24"/>
        </w:rPr>
      </w:pPr>
    </w:p>
    <w:p w:rsidR="00935121" w:rsidRDefault="00935121" w:rsidP="00D37124">
      <w:pPr>
        <w:pStyle w:val="Odstavecseseznamem"/>
        <w:spacing w:before="0" w:after="0" w:line="276" w:lineRule="auto"/>
        <w:ind w:left="720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E97843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902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Fungující smluvní vztah s dodavatelem EMS, event. realizace veřejné zakázky na nového dodavatele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Plněno průběžně</w:t>
            </w:r>
          </w:p>
        </w:tc>
      </w:tr>
      <w:tr w:rsidR="00935121" w:rsidTr="00E97843">
        <w:trPr>
          <w:trHeight w:val="902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D07D7F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 xml:space="preserve">Analýza </w:t>
            </w:r>
            <w:r w:rsidR="007576BD" w:rsidRPr="00097E8A">
              <w:rPr>
                <w:rFonts w:ascii="Times New Roman" w:hAnsi="Times New Roman"/>
                <w:szCs w:val="22"/>
              </w:rPr>
              <w:t>využití EMS ve vztahu k ochraně obětí (analýza bude provedena v případě využití EMS min. u 10 obětí)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Fungující smluvní vztah s dodavatelem EMS, event. realizace veřejné zakázky na nového dodavatele</w:t>
      </w:r>
    </w:p>
    <w:p w:rsidR="00935121" w:rsidRPr="00097E8A" w:rsidRDefault="00935121" w:rsidP="00D37124">
      <w:pPr>
        <w:pStyle w:val="Standard"/>
        <w:spacing w:before="0"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je plněn průběžně.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Přes veškeré úsilí vyvinuté PMS přetrvávají při spolupráci problémy s včasností a řádností plnění smluvních závazků ze strany dodavatele. Byly zpracovány podklady pro definici nového řešení EMS.</w:t>
      </w:r>
    </w:p>
    <w:p w:rsidR="00935121" w:rsidRPr="00097E8A" w:rsidRDefault="00A12DCE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935121" w:rsidRPr="00097E8A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 xml:space="preserve">Analýza využití EMS ve vztahu k ochraně obětí 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935121" w:rsidRPr="00097E8A" w:rsidRDefault="007576BD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sz w:val="24"/>
          <w:szCs w:val="24"/>
          <w:u w:val="single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lastRenderedPageBreak/>
        <w:t>Analýza ve věci využití EMS pro potřeby obětí proběhla a byla využita při zpracování podkladů pro definici nového řešení EMS.</w:t>
      </w:r>
    </w:p>
    <w:p w:rsidR="00935121" w:rsidRPr="00097E8A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color w:val="4472C4"/>
          <w:sz w:val="24"/>
          <w:szCs w:val="24"/>
        </w:rPr>
        <w:t xml:space="preserve">Úkol č. 9: </w:t>
      </w:r>
      <w:r w:rsidRPr="00097E8A">
        <w:rPr>
          <w:rFonts w:ascii="Times New Roman" w:hAnsi="Times New Roman"/>
          <w:b/>
          <w:sz w:val="24"/>
          <w:szCs w:val="24"/>
        </w:rPr>
        <w:t>Zefektivnění probace nad rizikovými pachateli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9: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PMS pilotně ověří mezirezortní týmy ("BEZINKA") ve vybraných soudních okresech.</w:t>
      </w:r>
    </w:p>
    <w:p w:rsidR="00935121" w:rsidRDefault="00935121" w:rsidP="00D37124">
      <w:pPr>
        <w:pStyle w:val="Standard"/>
        <w:spacing w:line="276" w:lineRule="auto"/>
        <w:ind w:left="0"/>
        <w:rPr>
          <w:rFonts w:cs="Arial"/>
          <w:szCs w:val="22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8"/>
        <w:gridCol w:w="1447"/>
        <w:gridCol w:w="1617"/>
      </w:tblGrid>
      <w:tr w:rsidR="00935121">
        <w:trPr>
          <w:trHeight w:val="566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>
        <w:trPr>
          <w:trHeight w:val="902"/>
        </w:trPr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Zpráva o výstupech pilotních mezirezortních týmů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097E8A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097E8A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097E8A">
              <w:rPr>
                <w:rFonts w:ascii="Times New Roman" w:hAnsi="Times New Roman"/>
                <w:b/>
                <w:bCs/>
                <w:szCs w:val="22"/>
              </w:rPr>
              <w:t>Nesplněno</w:t>
            </w:r>
          </w:p>
        </w:tc>
      </w:tr>
    </w:tbl>
    <w:p w:rsidR="00935121" w:rsidRDefault="00935121" w:rsidP="00D37124">
      <w:pPr>
        <w:pStyle w:val="Standard"/>
        <w:spacing w:line="276" w:lineRule="auto"/>
        <w:ind w:left="0"/>
        <w:rPr>
          <w:rFonts w:cs="Arial"/>
          <w:b/>
          <w:szCs w:val="22"/>
        </w:rPr>
      </w:pP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097E8A" w:rsidRDefault="007576BD" w:rsidP="00D37124">
      <w:pPr>
        <w:pStyle w:val="Odstavecseseznamem"/>
        <w:numPr>
          <w:ilvl w:val="0"/>
          <w:numId w:val="28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Zpráva o výstupech pilotních mezirezortních týmů</w:t>
      </w:r>
    </w:p>
    <w:p w:rsidR="00935121" w:rsidRPr="00097E8A" w:rsidRDefault="007576BD" w:rsidP="00D37124">
      <w:pPr>
        <w:pStyle w:val="Odstavecseseznamem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  <w:u w:val="single"/>
        </w:rPr>
        <w:t>Úkol není splněn.</w:t>
      </w:r>
    </w:p>
    <w:p w:rsidR="00935121" w:rsidRPr="00097E8A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>Vzhledem k mimořádné situaci v ČR způsobené pandemií a protiepidemickými opatřeními se nepodařilo pilotní ověření ve vybraných regionech realizovat.</w:t>
      </w:r>
    </w:p>
    <w:p w:rsidR="007576BD" w:rsidRPr="00097E8A" w:rsidRDefault="00A12DCE" w:rsidP="00D37124">
      <w:pPr>
        <w:pStyle w:val="Default"/>
        <w:spacing w:line="276" w:lineRule="auto"/>
        <w:rPr>
          <w:rFonts w:ascii="Times New Roman" w:hAnsi="Times New Roman" w:cs="Times New Roman"/>
          <w:b/>
          <w:color w:val="4472C4"/>
        </w:rPr>
      </w:pPr>
      <w:r>
        <w:rPr>
          <w:rFonts w:ascii="Times New Roman" w:hAnsi="Times New Roman"/>
          <w:i/>
          <w:iCs/>
        </w:rPr>
        <w:t xml:space="preserve">Navrženo </w:t>
      </w:r>
      <w:r w:rsidR="00713D4E">
        <w:rPr>
          <w:rFonts w:ascii="Times New Roman" w:hAnsi="Times New Roman"/>
          <w:i/>
          <w:iCs/>
        </w:rPr>
        <w:t>přesunout plnění úkolu do roku</w:t>
      </w:r>
      <w:r w:rsidRPr="00A55BA1">
        <w:rPr>
          <w:rFonts w:ascii="Times New Roman" w:hAnsi="Times New Roman"/>
          <w:i/>
          <w:iCs/>
        </w:rPr>
        <w:t xml:space="preserve"> 2021.</w:t>
      </w:r>
    </w:p>
    <w:p w:rsidR="007576BD" w:rsidRPr="00097E8A" w:rsidRDefault="007576BD" w:rsidP="00D37124">
      <w:pPr>
        <w:pStyle w:val="Default"/>
        <w:spacing w:line="276" w:lineRule="auto"/>
        <w:rPr>
          <w:rFonts w:ascii="Times New Roman" w:hAnsi="Times New Roman" w:cs="Times New Roman"/>
          <w:b/>
          <w:color w:val="4472C4"/>
        </w:rPr>
      </w:pPr>
    </w:p>
    <w:p w:rsidR="00935121" w:rsidRPr="00097E8A" w:rsidRDefault="007576BD" w:rsidP="00D37124">
      <w:pPr>
        <w:pStyle w:val="Default"/>
        <w:spacing w:line="276" w:lineRule="auto"/>
        <w:rPr>
          <w:rFonts w:ascii="Times New Roman" w:hAnsi="Times New Roman" w:cs="Times New Roman"/>
        </w:rPr>
      </w:pPr>
      <w:r w:rsidRPr="00097E8A">
        <w:rPr>
          <w:rFonts w:ascii="Times New Roman" w:hAnsi="Times New Roman" w:cs="Times New Roman"/>
          <w:b/>
          <w:color w:val="4472C4"/>
        </w:rPr>
        <w:t xml:space="preserve">Úkol č. 10:  </w:t>
      </w:r>
      <w:r w:rsidRPr="00097E8A">
        <w:rPr>
          <w:rFonts w:ascii="Times New Roman" w:hAnsi="Times New Roman" w:cs="Times New Roman"/>
          <w:b/>
          <w:color w:val="auto"/>
        </w:rPr>
        <w:t>Zajištění zabezpečení středisek PMS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b/>
          <w:sz w:val="24"/>
          <w:szCs w:val="24"/>
        </w:rPr>
        <w:t>Způsob plnění úkolu č. 10:</w:t>
      </w:r>
    </w:p>
    <w:p w:rsidR="00935121" w:rsidRPr="00097E8A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097E8A">
        <w:rPr>
          <w:rFonts w:ascii="Times New Roman" w:hAnsi="Times New Roman"/>
          <w:sz w:val="24"/>
          <w:szCs w:val="24"/>
        </w:rPr>
        <w:t xml:space="preserve">PMS zpracuje investiční záměry a požádá o registraci investiční akce. PMS </w:t>
      </w:r>
      <w:r w:rsidR="00D07D7F" w:rsidRPr="00097E8A">
        <w:rPr>
          <w:rFonts w:ascii="Times New Roman" w:hAnsi="Times New Roman"/>
          <w:sz w:val="24"/>
          <w:szCs w:val="24"/>
        </w:rPr>
        <w:t>z</w:t>
      </w:r>
      <w:r w:rsidRPr="00097E8A">
        <w:rPr>
          <w:rFonts w:ascii="Times New Roman" w:hAnsi="Times New Roman"/>
          <w:sz w:val="24"/>
          <w:szCs w:val="24"/>
        </w:rPr>
        <w:t>pracuje projektovou dokumentaci a realizuje veřejné zakázky. Dále požádá o vydání stanovení výdajů a zajistí podepsání smluv. PMS zrealizuje investiční akci.</w:t>
      </w:r>
    </w:p>
    <w:p w:rsidR="00935121" w:rsidRPr="00097E8A" w:rsidRDefault="00935121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E97843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665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Zajištění zabezpečení dalších 4 středisek PMS vybudováním EZS a připojení 12 středisek na PCO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Plněno průběžně</w:t>
            </w:r>
          </w:p>
        </w:tc>
      </w:tr>
    </w:tbl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lastRenderedPageBreak/>
        <w:t>Indikátory:</w:t>
      </w:r>
    </w:p>
    <w:p w:rsidR="00935121" w:rsidRPr="00B95116" w:rsidRDefault="007576BD" w:rsidP="00D37124">
      <w:pPr>
        <w:pStyle w:val="Odstavecseseznamem"/>
        <w:numPr>
          <w:ilvl w:val="0"/>
          <w:numId w:val="23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Zajištění zabezpečení dalších 4 středisek PMS vybudováním EZS a připojení 12 středisek na PCO</w:t>
      </w:r>
    </w:p>
    <w:p w:rsidR="00935121" w:rsidRPr="00B95116" w:rsidRDefault="00935121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35121" w:rsidRPr="00B95116" w:rsidRDefault="007576BD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B95116">
        <w:rPr>
          <w:rFonts w:ascii="Times New Roman" w:hAnsi="Times New Roman"/>
          <w:sz w:val="24"/>
          <w:szCs w:val="24"/>
          <w:u w:val="single"/>
        </w:rPr>
        <w:t>Úkol je plněn průběžně.</w:t>
      </w:r>
    </w:p>
    <w:p w:rsidR="00935121" w:rsidRPr="00B95116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  <w:r w:rsidRPr="00B95116">
        <w:rPr>
          <w:rFonts w:ascii="Times New Roman" w:hAnsi="Times New Roman"/>
          <w:sz w:val="24"/>
          <w:szCs w:val="24"/>
        </w:rPr>
        <w:t>V roce 2020 byla schválena a realizována investiční akce k zajištění zabezpečení dalších 4</w:t>
      </w:r>
      <w:r w:rsidR="00D37124" w:rsidRPr="00B95116">
        <w:rPr>
          <w:rFonts w:ascii="Times New Roman" w:hAnsi="Times New Roman"/>
          <w:sz w:val="24"/>
          <w:szCs w:val="24"/>
        </w:rPr>
        <w:t> </w:t>
      </w:r>
      <w:r w:rsidRPr="00B95116">
        <w:rPr>
          <w:rFonts w:ascii="Times New Roman" w:hAnsi="Times New Roman"/>
          <w:sz w:val="24"/>
          <w:szCs w:val="24"/>
        </w:rPr>
        <w:t>středisek - akce je těsně před dokončením. Zajištění elektronického zabezpečení středisek pokračuje - byly předloženy další návrhy na zabezpečení středisek (závisí na disponibilních investičních prostředcích MSp). Připojení na modernizovaný systém PCO bylo v roce 2020 odsouhlaseno pro 23 středisek, průběžně je dodavatelem realizováno.</w:t>
      </w:r>
    </w:p>
    <w:p w:rsidR="00935121" w:rsidRPr="00B95116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B95116" w:rsidRDefault="00935121" w:rsidP="007576BD">
      <w:pPr>
        <w:pStyle w:val="Odstavecseseznamem"/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935121" w:rsidRDefault="00935121" w:rsidP="007576BD">
      <w:pPr>
        <w:pStyle w:val="Odstavecseseznamem"/>
        <w:spacing w:line="240" w:lineRule="auto"/>
        <w:ind w:left="720"/>
        <w:rPr>
          <w:rFonts w:cs="Arial"/>
          <w:b/>
          <w:szCs w:val="22"/>
        </w:rPr>
      </w:pPr>
    </w:p>
    <w:p w:rsidR="00935121" w:rsidRPr="00B95116" w:rsidRDefault="007576BD" w:rsidP="00D37124">
      <w:pPr>
        <w:pStyle w:val="Standard"/>
        <w:spacing w:before="0" w:after="160" w:line="276" w:lineRule="auto"/>
        <w:ind w:left="0"/>
        <w:jc w:val="left"/>
        <w:rPr>
          <w:rFonts w:ascii="Times New Roman" w:hAnsi="Times New Roman"/>
          <w:color w:val="4472C4"/>
          <w:sz w:val="32"/>
          <w:szCs w:val="32"/>
        </w:rPr>
      </w:pPr>
      <w:r w:rsidRPr="00B95116">
        <w:rPr>
          <w:rFonts w:ascii="Times New Roman" w:hAnsi="Times New Roman"/>
          <w:color w:val="4472C4"/>
          <w:sz w:val="32"/>
          <w:szCs w:val="32"/>
        </w:rPr>
        <w:t>Strategický cíl 4: Zabezpečit další efektivní fungování PMS</w:t>
      </w:r>
    </w:p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color w:val="4472C4"/>
          <w:sz w:val="24"/>
          <w:szCs w:val="24"/>
        </w:rPr>
        <w:t xml:space="preserve">Úkol č. 11: </w:t>
      </w:r>
      <w:r w:rsidRPr="00B95116">
        <w:rPr>
          <w:rFonts w:ascii="Times New Roman" w:hAnsi="Times New Roman"/>
          <w:b/>
          <w:sz w:val="24"/>
          <w:szCs w:val="24"/>
        </w:rPr>
        <w:t>Nový Agendový informační systém</w:t>
      </w:r>
    </w:p>
    <w:p w:rsidR="00935121" w:rsidRPr="00B95116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B95116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Způsob plnění úkolu č. 11:</w:t>
      </w:r>
    </w:p>
    <w:p w:rsidR="00935121" w:rsidRPr="00B95116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B95116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PMS bude realizovat stanovené etapy projektu financovaného z IROP.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E97843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661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Vyhlášení zadávacích řízení a zahájení realizace investiční akce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Default="00935121" w:rsidP="00D37124">
      <w:pPr>
        <w:pStyle w:val="Standard"/>
        <w:spacing w:line="276" w:lineRule="auto"/>
        <w:ind w:left="0"/>
        <w:rPr>
          <w:rFonts w:cs="Arial"/>
          <w:b/>
          <w:szCs w:val="22"/>
        </w:rPr>
      </w:pPr>
    </w:p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Indikátory:</w:t>
      </w:r>
    </w:p>
    <w:p w:rsidR="00935121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Vyhlášení zadávacích řízení a zahájení realizace investiční akce</w:t>
      </w:r>
    </w:p>
    <w:p w:rsidR="00A12DCE" w:rsidRPr="00B95116" w:rsidRDefault="00A12DCE" w:rsidP="00A12DCE">
      <w:pPr>
        <w:pStyle w:val="Standard"/>
        <w:spacing w:before="0"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935121" w:rsidRPr="00B95116" w:rsidRDefault="004A6E9E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Úkol byl</w:t>
      </w:r>
      <w:r w:rsidR="007576BD" w:rsidRPr="00B9511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B3539">
        <w:rPr>
          <w:rFonts w:ascii="Times New Roman" w:hAnsi="Times New Roman"/>
          <w:sz w:val="24"/>
          <w:szCs w:val="24"/>
          <w:u w:val="single"/>
        </w:rPr>
        <w:t>splněn.</w:t>
      </w:r>
    </w:p>
    <w:p w:rsidR="00935121" w:rsidRPr="00B95116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V roce 2020 byla vyhlášena veřejná zakázka na dodavatele systému a technický dozor.</w:t>
      </w:r>
    </w:p>
    <w:p w:rsidR="00935121" w:rsidRPr="00B95116" w:rsidRDefault="00A12DCE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A12DCE" w:rsidRDefault="00A12DCE" w:rsidP="00D37124">
      <w:pPr>
        <w:pStyle w:val="Standard"/>
        <w:spacing w:line="276" w:lineRule="auto"/>
        <w:ind w:left="0"/>
        <w:rPr>
          <w:rFonts w:ascii="Times New Roman" w:hAnsi="Times New Roman"/>
          <w:b/>
          <w:color w:val="4472C4"/>
          <w:sz w:val="24"/>
          <w:szCs w:val="24"/>
        </w:rPr>
      </w:pPr>
    </w:p>
    <w:p w:rsidR="00A12DCE" w:rsidRDefault="00A12DCE" w:rsidP="00D37124">
      <w:pPr>
        <w:pStyle w:val="Standard"/>
        <w:spacing w:line="276" w:lineRule="auto"/>
        <w:ind w:left="0"/>
        <w:rPr>
          <w:rFonts w:ascii="Times New Roman" w:hAnsi="Times New Roman"/>
          <w:b/>
          <w:color w:val="4472C4"/>
          <w:sz w:val="24"/>
          <w:szCs w:val="24"/>
        </w:rPr>
      </w:pPr>
    </w:p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color w:val="4472C4"/>
          <w:sz w:val="24"/>
          <w:szCs w:val="24"/>
        </w:rPr>
        <w:lastRenderedPageBreak/>
        <w:t xml:space="preserve">Úkol č. 12: </w:t>
      </w:r>
      <w:r w:rsidRPr="00B95116">
        <w:rPr>
          <w:rFonts w:ascii="Times New Roman" w:hAnsi="Times New Roman"/>
          <w:b/>
          <w:sz w:val="24"/>
          <w:szCs w:val="24"/>
        </w:rPr>
        <w:t>Rozvoj personální politiky PMS</w:t>
      </w:r>
    </w:p>
    <w:p w:rsidR="00A12DCE" w:rsidRDefault="00A12DCE" w:rsidP="00D37124">
      <w:pPr>
        <w:pStyle w:val="Standard"/>
        <w:spacing w:before="0" w:after="12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B95116" w:rsidRDefault="007576BD" w:rsidP="00D37124">
      <w:pPr>
        <w:pStyle w:val="Standard"/>
        <w:spacing w:before="0" w:after="12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Způsob plnění úkolu č. 12:</w:t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PMS personálně zajistí udržitelnost výstupů projektů PMS (Proč zro</w:t>
      </w:r>
      <w:r w:rsidR="00D37124" w:rsidRPr="00B95116">
        <w:rPr>
          <w:rFonts w:ascii="Times New Roman" w:hAnsi="Times New Roman"/>
          <w:sz w:val="24"/>
          <w:szCs w:val="24"/>
        </w:rPr>
        <w:t>vna já? II., Křehká šance II.)</w:t>
      </w:r>
      <w:r w:rsidRPr="00B95116">
        <w:rPr>
          <w:rFonts w:ascii="Times New Roman" w:hAnsi="Times New Roman"/>
          <w:sz w:val="24"/>
          <w:szCs w:val="24"/>
        </w:rPr>
        <w:t>. PMS bude rozvíjet systém hodnocení a odměňování pracovníků PMS.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3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9"/>
        <w:gridCol w:w="1465"/>
        <w:gridCol w:w="1638"/>
      </w:tblGrid>
      <w:tr w:rsidR="00935121" w:rsidTr="00E97843">
        <w:trPr>
          <w:trHeight w:val="414"/>
        </w:trPr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E97843">
        <w:trPr>
          <w:trHeight w:val="610"/>
        </w:trPr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Nadpožadavky k návrhu rozpočtu na rok 2021/2022/2023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01/2020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  <w:tr w:rsidR="00935121" w:rsidTr="00E97843">
        <w:trPr>
          <w:trHeight w:val="718"/>
        </w:trPr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Nástroj měření zátěže probačních pracovníků PMS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12/2020</w:t>
            </w:r>
          </w:p>
          <w:p w:rsidR="00935121" w:rsidRPr="00B95116" w:rsidRDefault="00935121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Default="00935121" w:rsidP="00D37124">
      <w:pPr>
        <w:pStyle w:val="Standard"/>
        <w:spacing w:before="0" w:after="0" w:line="276" w:lineRule="auto"/>
        <w:ind w:left="0"/>
        <w:jc w:val="left"/>
        <w:rPr>
          <w:rFonts w:cs="Arial"/>
          <w:szCs w:val="22"/>
        </w:rPr>
      </w:pPr>
    </w:p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Indikátory:</w:t>
      </w:r>
    </w:p>
    <w:p w:rsidR="00935121" w:rsidRPr="00B95116" w:rsidRDefault="007576BD" w:rsidP="00D37124">
      <w:pPr>
        <w:pStyle w:val="Standard"/>
        <w:numPr>
          <w:ilvl w:val="0"/>
          <w:numId w:val="16"/>
        </w:numPr>
        <w:spacing w:before="0" w:line="276" w:lineRule="auto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Nadpožadavky k návrhu rozpočtu na rok 2021/2022/2023 s odůvodněním</w:t>
      </w:r>
    </w:p>
    <w:p w:rsidR="00935121" w:rsidRPr="00B95116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</w:p>
    <w:p w:rsidR="00935121" w:rsidRPr="00B95116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B95116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B95116" w:rsidRDefault="00D37124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V lednu 2020 byly </w:t>
      </w:r>
      <w:r w:rsidR="007576BD" w:rsidRPr="00B95116">
        <w:rPr>
          <w:rFonts w:ascii="Times New Roman" w:hAnsi="Times New Roman"/>
          <w:sz w:val="24"/>
          <w:szCs w:val="24"/>
        </w:rPr>
        <w:t>nadpožadavky zpracovány a odeslány na MSp.</w:t>
      </w:r>
    </w:p>
    <w:p w:rsidR="00935121" w:rsidRPr="00B95116" w:rsidRDefault="00935121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</w:p>
    <w:p w:rsidR="00935121" w:rsidRPr="00B95116" w:rsidRDefault="007576BD" w:rsidP="00D37124">
      <w:pPr>
        <w:pStyle w:val="Odstavecseseznamem"/>
        <w:numPr>
          <w:ilvl w:val="0"/>
          <w:numId w:val="16"/>
        </w:numPr>
        <w:spacing w:before="0" w:line="276" w:lineRule="auto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Nástroj měření zátěže probačních pracovníků PM</w:t>
      </w:r>
      <w:r w:rsidRPr="00B95116">
        <w:rPr>
          <w:rFonts w:ascii="Times New Roman" w:hAnsi="Times New Roman"/>
          <w:b/>
          <w:bCs/>
          <w:sz w:val="24"/>
          <w:szCs w:val="24"/>
        </w:rPr>
        <w:t>S</w:t>
      </w:r>
    </w:p>
    <w:p w:rsidR="00935121" w:rsidRPr="00B95116" w:rsidRDefault="00935121" w:rsidP="00D37124">
      <w:pPr>
        <w:pStyle w:val="Odstavecseseznamem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935121" w:rsidRPr="00B95116" w:rsidRDefault="007576BD" w:rsidP="00D37124">
      <w:pPr>
        <w:pStyle w:val="Odstavecseseznamem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B95116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935121" w:rsidRPr="00B95116" w:rsidRDefault="007576BD" w:rsidP="00D37124">
      <w:pPr>
        <w:pStyle w:val="Odstavecseseznamem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Systém hodnocení byl implementován do praxe PMS. Nástroj na měření zátěže byl vyvinut a</w:t>
      </w:r>
      <w:r w:rsidR="00D37124" w:rsidRPr="00B95116">
        <w:rPr>
          <w:rFonts w:ascii="Times New Roman" w:hAnsi="Times New Roman"/>
          <w:sz w:val="24"/>
          <w:szCs w:val="24"/>
        </w:rPr>
        <w:t> </w:t>
      </w:r>
      <w:r w:rsidRPr="00B95116">
        <w:rPr>
          <w:rFonts w:ascii="Times New Roman" w:hAnsi="Times New Roman"/>
          <w:sz w:val="24"/>
          <w:szCs w:val="24"/>
        </w:rPr>
        <w:t>je ověřován v praxi. Připravuje se širší integrace nástroje v podobě navazujících opatření.</w:t>
      </w:r>
    </w:p>
    <w:p w:rsidR="00935121" w:rsidRPr="00B95116" w:rsidRDefault="00AF21B0" w:rsidP="00D37124">
      <w:pPr>
        <w:pStyle w:val="Odstavecseseznamem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935121" w:rsidRPr="00B95116" w:rsidRDefault="00935121" w:rsidP="00D37124">
      <w:pPr>
        <w:pStyle w:val="Standard"/>
        <w:spacing w:before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</w:p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b/>
          <w:color w:val="4472C4"/>
          <w:sz w:val="24"/>
          <w:szCs w:val="24"/>
        </w:rPr>
        <w:t xml:space="preserve">Úkol č. 13: </w:t>
      </w:r>
      <w:r w:rsidRPr="00B95116">
        <w:rPr>
          <w:rFonts w:ascii="Times New Roman" w:hAnsi="Times New Roman"/>
          <w:b/>
          <w:sz w:val="24"/>
          <w:szCs w:val="24"/>
        </w:rPr>
        <w:t>Rozvoj interního a mezire</w:t>
      </w:r>
      <w:r w:rsidR="00D37124" w:rsidRPr="00B95116">
        <w:rPr>
          <w:rFonts w:ascii="Times New Roman" w:hAnsi="Times New Roman"/>
          <w:b/>
          <w:sz w:val="24"/>
          <w:szCs w:val="24"/>
        </w:rPr>
        <w:t>s</w:t>
      </w:r>
      <w:r w:rsidRPr="00B95116">
        <w:rPr>
          <w:rFonts w:ascii="Times New Roman" w:hAnsi="Times New Roman"/>
          <w:b/>
          <w:sz w:val="24"/>
          <w:szCs w:val="24"/>
        </w:rPr>
        <w:t>ortního vzdělávání v oblasti probace a mediace</w:t>
      </w:r>
    </w:p>
    <w:p w:rsidR="00935121" w:rsidRPr="00B95116" w:rsidRDefault="00935121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35121" w:rsidRPr="00B95116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Způsob plnění úkolu č. 13:</w:t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PMS </w:t>
      </w:r>
      <w:r w:rsidR="00D37124" w:rsidRPr="00B95116">
        <w:rPr>
          <w:rFonts w:ascii="Times New Roman" w:hAnsi="Times New Roman"/>
          <w:sz w:val="24"/>
          <w:szCs w:val="24"/>
        </w:rPr>
        <w:t>bude spolupracovat n</w:t>
      </w:r>
      <w:r w:rsidRPr="00B95116">
        <w:rPr>
          <w:rFonts w:ascii="Times New Roman" w:hAnsi="Times New Roman"/>
          <w:sz w:val="24"/>
          <w:szCs w:val="24"/>
        </w:rPr>
        <w:t>a přípravě a realizaci projektu Systém společného vzdělávání.</w:t>
      </w:r>
    </w:p>
    <w:p w:rsidR="00935121" w:rsidRDefault="00935121" w:rsidP="00D37124">
      <w:pPr>
        <w:pStyle w:val="Standard"/>
        <w:spacing w:before="0" w:after="0" w:line="276" w:lineRule="auto"/>
        <w:ind w:left="0"/>
        <w:rPr>
          <w:rFonts w:cs="Arial"/>
          <w:szCs w:val="22"/>
        </w:rPr>
      </w:pP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0"/>
        <w:gridCol w:w="1447"/>
        <w:gridCol w:w="1617"/>
      </w:tblGrid>
      <w:tr w:rsidR="00935121" w:rsidTr="00CC51B1">
        <w:trPr>
          <w:trHeight w:val="56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Indikátor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Dokončení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Stav plnění</w:t>
            </w:r>
          </w:p>
        </w:tc>
      </w:tr>
      <w:tr w:rsidR="00935121" w:rsidTr="00CC51B1">
        <w:trPr>
          <w:trHeight w:val="416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Průběžná zpráva z realizace projektu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 w:rsidRPr="00B95116">
              <w:rPr>
                <w:rFonts w:ascii="Times New Roman" w:hAnsi="Times New Roman"/>
                <w:szCs w:val="22"/>
              </w:rPr>
              <w:t>12/2020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121" w:rsidRPr="00B95116" w:rsidRDefault="007576BD" w:rsidP="00D37124">
            <w:pPr>
              <w:pStyle w:val="Standard"/>
              <w:spacing w:line="276" w:lineRule="auto"/>
              <w:ind w:left="0"/>
              <w:rPr>
                <w:rFonts w:ascii="Times New Roman" w:hAnsi="Times New Roman"/>
                <w:b/>
                <w:bCs/>
                <w:szCs w:val="22"/>
              </w:rPr>
            </w:pPr>
            <w:r w:rsidRPr="00B95116">
              <w:rPr>
                <w:rFonts w:ascii="Times New Roman" w:hAnsi="Times New Roman"/>
                <w:b/>
                <w:bCs/>
                <w:szCs w:val="22"/>
              </w:rPr>
              <w:t>Splněno</w:t>
            </w:r>
          </w:p>
        </w:tc>
      </w:tr>
    </w:tbl>
    <w:p w:rsidR="00935121" w:rsidRPr="00B95116" w:rsidRDefault="007576BD" w:rsidP="00D37124">
      <w:pPr>
        <w:pStyle w:val="Standard"/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lastRenderedPageBreak/>
        <w:t>Indikátory:</w:t>
      </w:r>
    </w:p>
    <w:p w:rsidR="00935121" w:rsidRPr="00B95116" w:rsidRDefault="007576BD" w:rsidP="00D37124">
      <w:pPr>
        <w:pStyle w:val="Odstavecseseznamem"/>
        <w:numPr>
          <w:ilvl w:val="0"/>
          <w:numId w:val="16"/>
        </w:numPr>
        <w:spacing w:before="0" w:line="276" w:lineRule="auto"/>
        <w:rPr>
          <w:rFonts w:ascii="Times New Roman" w:hAnsi="Times New Roman"/>
          <w:b/>
          <w:sz w:val="24"/>
          <w:szCs w:val="24"/>
        </w:rPr>
      </w:pPr>
      <w:r w:rsidRPr="00B95116">
        <w:rPr>
          <w:rFonts w:ascii="Times New Roman" w:hAnsi="Times New Roman"/>
          <w:b/>
          <w:sz w:val="24"/>
          <w:szCs w:val="24"/>
        </w:rPr>
        <w:t>Průběžná zpráva z realizace projektu</w:t>
      </w:r>
    </w:p>
    <w:p w:rsidR="00935121" w:rsidRPr="00B95116" w:rsidRDefault="00935121" w:rsidP="00D37124">
      <w:pPr>
        <w:pStyle w:val="Odstavecseseznamem"/>
        <w:spacing w:before="0" w:line="276" w:lineRule="auto"/>
        <w:ind w:left="360"/>
        <w:rPr>
          <w:rFonts w:ascii="Times New Roman" w:hAnsi="Times New Roman"/>
          <w:i/>
          <w:sz w:val="24"/>
          <w:szCs w:val="24"/>
          <w:u w:val="single"/>
        </w:rPr>
      </w:pPr>
    </w:p>
    <w:p w:rsidR="00935121" w:rsidRPr="00B95116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B95116">
        <w:rPr>
          <w:rFonts w:ascii="Times New Roman" w:hAnsi="Times New Roman"/>
          <w:sz w:val="24"/>
          <w:szCs w:val="24"/>
          <w:u w:val="single"/>
        </w:rPr>
        <w:t>Úkol byl splněn.</w:t>
      </w:r>
    </w:p>
    <w:p w:rsidR="00D37124" w:rsidRPr="00B95116" w:rsidRDefault="007576BD" w:rsidP="00D37124">
      <w:pPr>
        <w:pStyle w:val="Standard"/>
        <w:spacing w:before="0" w:line="276" w:lineRule="auto"/>
        <w:ind w:left="0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color w:val="000000"/>
          <w:sz w:val="24"/>
          <w:szCs w:val="24"/>
        </w:rPr>
        <w:t>Projekt je v realizaci, PMS se podílí na přípravě vzdělávacích akcí.</w:t>
      </w:r>
    </w:p>
    <w:p w:rsidR="00935121" w:rsidRPr="00B95116" w:rsidRDefault="000733FC" w:rsidP="00D37124">
      <w:pPr>
        <w:pStyle w:val="Standard"/>
        <w:spacing w:before="0" w:after="16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Navrženo pokračovat v</w:t>
      </w:r>
      <w:r w:rsidRPr="00A55BA1">
        <w:rPr>
          <w:rFonts w:ascii="Times New Roman" w:hAnsi="Times New Roman"/>
          <w:i/>
          <w:iCs/>
          <w:sz w:val="24"/>
          <w:szCs w:val="24"/>
        </w:rPr>
        <w:t xml:space="preserve"> plnění úkolu v roce 2021.</w:t>
      </w: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0733FC" w:rsidRDefault="000733FC" w:rsidP="00D37124">
      <w:pPr>
        <w:pStyle w:val="Standard"/>
        <w:spacing w:before="0" w:after="0" w:line="276" w:lineRule="auto"/>
        <w:ind w:left="0"/>
        <w:jc w:val="left"/>
        <w:rPr>
          <w:rStyle w:val="Nadpis1Char"/>
          <w:rFonts w:ascii="Times New Roman" w:hAnsi="Times New Roman"/>
          <w:sz w:val="24"/>
          <w:szCs w:val="24"/>
        </w:rPr>
      </w:pP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Style w:val="Nadpis1Char"/>
          <w:rFonts w:ascii="Times New Roman" w:hAnsi="Times New Roman"/>
          <w:sz w:val="24"/>
          <w:szCs w:val="24"/>
        </w:rPr>
        <w:lastRenderedPageBreak/>
        <w:t>Seznam použitých zkratek</w:t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EMS 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>Elektronický monitorovací systém</w:t>
      </w:r>
    </w:p>
    <w:p w:rsidR="00D07D7F" w:rsidRPr="00B95116" w:rsidRDefault="00D07D7F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EZS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>Elektronický zabezpečovací systém</w:t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IROP 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>Integrovaný regionální operační program</w:t>
      </w:r>
    </w:p>
    <w:p w:rsidR="00935121" w:rsidRPr="00B95116" w:rsidRDefault="00D37124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Koncepce </w:t>
      </w:r>
      <w:r w:rsidR="007576BD" w:rsidRPr="00B95116">
        <w:rPr>
          <w:rFonts w:ascii="Times New Roman" w:hAnsi="Times New Roman"/>
          <w:sz w:val="24"/>
          <w:szCs w:val="24"/>
        </w:rPr>
        <w:t xml:space="preserve"> 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A7C2F">
        <w:rPr>
          <w:rFonts w:ascii="Times New Roman" w:hAnsi="Times New Roman"/>
          <w:sz w:val="24"/>
          <w:szCs w:val="24"/>
        </w:rPr>
        <w:t>K</w:t>
      </w:r>
      <w:r w:rsidR="007576BD" w:rsidRPr="00B95116">
        <w:rPr>
          <w:rFonts w:ascii="Times New Roman" w:hAnsi="Times New Roman"/>
          <w:sz w:val="24"/>
          <w:szCs w:val="24"/>
        </w:rPr>
        <w:t>oncepce rozvoje probace a mediace do roku 2025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</w:p>
    <w:p w:rsidR="00935121" w:rsidRPr="00B95116" w:rsidRDefault="00DA7C2F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MPSV 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="007576BD" w:rsidRPr="00B95116">
        <w:rPr>
          <w:rFonts w:ascii="Times New Roman" w:hAnsi="Times New Roman"/>
          <w:sz w:val="24"/>
          <w:szCs w:val="24"/>
        </w:rPr>
        <w:t xml:space="preserve">Ministerstvo práce a sociálních věcí 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</w:p>
    <w:p w:rsidR="00935121" w:rsidRPr="00B95116" w:rsidRDefault="00DA7C2F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MSp</w:t>
      </w:r>
      <w:r w:rsidR="007576BD" w:rsidRPr="00B95116">
        <w:rPr>
          <w:rFonts w:ascii="Times New Roman" w:hAnsi="Times New Roman"/>
          <w:sz w:val="24"/>
          <w:szCs w:val="24"/>
        </w:rPr>
        <w:t xml:space="preserve"> 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="007576BD" w:rsidRPr="00B95116">
        <w:rPr>
          <w:rFonts w:ascii="Times New Roman" w:hAnsi="Times New Roman"/>
          <w:sz w:val="24"/>
          <w:szCs w:val="24"/>
        </w:rPr>
        <w:t>Ministerstvo spravedlnosti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</w:p>
    <w:p w:rsidR="00D37124" w:rsidRPr="00B95116" w:rsidRDefault="00D37124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OPP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A7C2F">
        <w:rPr>
          <w:rFonts w:ascii="Times New Roman" w:hAnsi="Times New Roman"/>
          <w:sz w:val="24"/>
          <w:szCs w:val="24"/>
        </w:rPr>
        <w:t xml:space="preserve">    </w:t>
      </w:r>
      <w:r w:rsidRPr="00B95116">
        <w:rPr>
          <w:rFonts w:ascii="Times New Roman" w:hAnsi="Times New Roman"/>
          <w:sz w:val="24"/>
          <w:szCs w:val="24"/>
        </w:rPr>
        <w:t>Obecně prospěšné práce</w:t>
      </w:r>
    </w:p>
    <w:p w:rsidR="00935121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OTPL 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A7C2F">
        <w:rPr>
          <w:rFonts w:ascii="Times New Roman" w:hAnsi="Times New Roman"/>
          <w:sz w:val="24"/>
          <w:szCs w:val="24"/>
        </w:rPr>
        <w:t>o</w:t>
      </w:r>
      <w:r w:rsidRPr="00B95116">
        <w:rPr>
          <w:rFonts w:ascii="Times New Roman" w:hAnsi="Times New Roman"/>
          <w:sz w:val="24"/>
          <w:szCs w:val="24"/>
        </w:rPr>
        <w:t xml:space="preserve">ddělení trestněprávní legislativy </w:t>
      </w:r>
    </w:p>
    <w:p w:rsidR="00D07D7F" w:rsidRPr="00B95116" w:rsidRDefault="00D07D7F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PCO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A7C2F">
        <w:rPr>
          <w:rFonts w:ascii="Times New Roman" w:hAnsi="Times New Roman"/>
          <w:sz w:val="24"/>
          <w:szCs w:val="24"/>
        </w:rPr>
        <w:t xml:space="preserve">    </w:t>
      </w:r>
      <w:r w:rsidRPr="00B95116">
        <w:rPr>
          <w:rFonts w:ascii="Times New Roman" w:hAnsi="Times New Roman"/>
          <w:sz w:val="24"/>
          <w:szCs w:val="24"/>
        </w:rPr>
        <w:t>Pult centrální ochrany</w:t>
      </w:r>
    </w:p>
    <w:p w:rsidR="00D37124" w:rsidRPr="00B95116" w:rsidRDefault="007576BD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 xml:space="preserve">PMS 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="00D37124"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>Probační a mediační služba</w:t>
      </w:r>
      <w:r w:rsidRPr="00B95116">
        <w:rPr>
          <w:rFonts w:ascii="Times New Roman" w:hAnsi="Times New Roman"/>
          <w:sz w:val="24"/>
          <w:szCs w:val="24"/>
        </w:rPr>
        <w:tab/>
      </w:r>
    </w:p>
    <w:p w:rsidR="00935121" w:rsidRPr="00B95116" w:rsidRDefault="00D37124" w:rsidP="00D37124">
      <w:pPr>
        <w:pStyle w:val="Standard"/>
        <w:spacing w:before="0" w:after="0" w:line="276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B95116">
        <w:rPr>
          <w:rFonts w:ascii="Times New Roman" w:hAnsi="Times New Roman"/>
          <w:sz w:val="24"/>
          <w:szCs w:val="24"/>
        </w:rPr>
        <w:t>TA ČR</w:t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</w:r>
      <w:r w:rsidRPr="00B95116">
        <w:rPr>
          <w:rFonts w:ascii="Times New Roman" w:hAnsi="Times New Roman"/>
          <w:sz w:val="24"/>
          <w:szCs w:val="24"/>
        </w:rPr>
        <w:tab/>
        <w:t>Technologická agentura České republiky</w:t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r w:rsidR="007576BD" w:rsidRPr="00B95116">
        <w:rPr>
          <w:rFonts w:ascii="Times New Roman" w:hAnsi="Times New Roman"/>
          <w:sz w:val="24"/>
          <w:szCs w:val="24"/>
        </w:rPr>
        <w:tab/>
      </w:r>
      <w:bookmarkEnd w:id="1"/>
    </w:p>
    <w:sectPr w:rsidR="00935121" w:rsidRPr="00B95116" w:rsidSect="007C7E1E">
      <w:headerReference w:type="default" r:id="rId7"/>
      <w:footerReference w:type="default" r:id="rId8"/>
      <w:pgSz w:w="11906" w:h="16838"/>
      <w:pgMar w:top="1985" w:right="1417" w:bottom="1191" w:left="1417" w:header="567" w:footer="113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A5" w:rsidRDefault="008671A5">
      <w:r>
        <w:separator/>
      </w:r>
    </w:p>
  </w:endnote>
  <w:endnote w:type="continuationSeparator" w:id="0">
    <w:p w:rsidR="008671A5" w:rsidRDefault="0086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A5" w:rsidRDefault="008671A5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 w:rsidR="00560B8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A5" w:rsidRDefault="008671A5">
      <w:r>
        <w:rPr>
          <w:color w:val="000000"/>
        </w:rPr>
        <w:separator/>
      </w:r>
    </w:p>
  </w:footnote>
  <w:footnote w:type="continuationSeparator" w:id="0">
    <w:p w:rsidR="008671A5" w:rsidRDefault="00867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A5" w:rsidRPr="006D598D" w:rsidRDefault="008671A5" w:rsidP="006D598D">
    <w:pPr>
      <w:pStyle w:val="Zhlav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79D"/>
    <w:multiLevelType w:val="multilevel"/>
    <w:tmpl w:val="20B08200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pPr>
        <w:ind w:left="426" w:firstLine="0"/>
      </w:pPr>
    </w:lvl>
    <w:lvl w:ilvl="2">
      <w:start w:val="1"/>
      <w:numFmt w:val="decimal"/>
      <w:lvlText w:val="%1.%2.%3"/>
      <w:lvlJc w:val="left"/>
      <w:pPr>
        <w:ind w:left="284" w:firstLine="0"/>
      </w:pPr>
    </w:lvl>
    <w:lvl w:ilvl="3">
      <w:start w:val="1"/>
      <w:numFmt w:val="decimal"/>
      <w:lvlText w:val="%1.%2.%3.%4"/>
      <w:lvlJc w:val="left"/>
      <w:pPr>
        <w:ind w:left="993" w:firstLine="0"/>
      </w:p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64F4525"/>
    <w:multiLevelType w:val="multilevel"/>
    <w:tmpl w:val="C27C8AAC"/>
    <w:styleLink w:val="WWNum1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965280F"/>
    <w:multiLevelType w:val="multilevel"/>
    <w:tmpl w:val="E3D0448C"/>
    <w:styleLink w:val="WWNum20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138344E6"/>
    <w:multiLevelType w:val="multilevel"/>
    <w:tmpl w:val="D1309E26"/>
    <w:styleLink w:val="WWNum4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" w15:restartNumberingAfterBreak="0">
    <w:nsid w:val="198C35A2"/>
    <w:multiLevelType w:val="multilevel"/>
    <w:tmpl w:val="87AE9942"/>
    <w:styleLink w:val="WWNum13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5" w15:restartNumberingAfterBreak="0">
    <w:nsid w:val="1F780046"/>
    <w:multiLevelType w:val="multilevel"/>
    <w:tmpl w:val="5DFAB7B2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7B86734"/>
    <w:multiLevelType w:val="multilevel"/>
    <w:tmpl w:val="2AB27854"/>
    <w:styleLink w:val="WWNum7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7" w15:restartNumberingAfterBreak="0">
    <w:nsid w:val="2D1F2816"/>
    <w:multiLevelType w:val="multilevel"/>
    <w:tmpl w:val="1264C3DC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0503CA8"/>
    <w:multiLevelType w:val="multilevel"/>
    <w:tmpl w:val="945C3210"/>
    <w:styleLink w:val="WWNum15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9" w15:restartNumberingAfterBreak="0">
    <w:nsid w:val="387B03CD"/>
    <w:multiLevelType w:val="multilevel"/>
    <w:tmpl w:val="2024595C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93E47A8"/>
    <w:multiLevelType w:val="multilevel"/>
    <w:tmpl w:val="6F0EDC9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1AD44D6"/>
    <w:multiLevelType w:val="multilevel"/>
    <w:tmpl w:val="0F9AEC9C"/>
    <w:styleLink w:val="WWNum5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" w15:restartNumberingAfterBreak="0">
    <w:nsid w:val="43D86644"/>
    <w:multiLevelType w:val="multilevel"/>
    <w:tmpl w:val="F406539E"/>
    <w:styleLink w:val="WWNum12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3" w15:restartNumberingAfterBreak="0">
    <w:nsid w:val="48F17DFF"/>
    <w:multiLevelType w:val="multilevel"/>
    <w:tmpl w:val="D8E6697C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FE5FF1"/>
    <w:multiLevelType w:val="multilevel"/>
    <w:tmpl w:val="E20202A6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D4E6247"/>
    <w:multiLevelType w:val="multilevel"/>
    <w:tmpl w:val="115EAAAC"/>
    <w:styleLink w:val="WWNum3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59084BEC"/>
    <w:multiLevelType w:val="multilevel"/>
    <w:tmpl w:val="BFD257F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5C9E5E32"/>
    <w:multiLevelType w:val="multilevel"/>
    <w:tmpl w:val="DCBCA6F4"/>
    <w:styleLink w:val="WWNum8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 w15:restartNumberingAfterBreak="0">
    <w:nsid w:val="65AA6F09"/>
    <w:multiLevelType w:val="multilevel"/>
    <w:tmpl w:val="F1BAEDCA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" w15:restartNumberingAfterBreak="0">
    <w:nsid w:val="65E667F4"/>
    <w:multiLevelType w:val="multilevel"/>
    <w:tmpl w:val="6E3EB17E"/>
    <w:styleLink w:val="WWNum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0" w15:restartNumberingAfterBreak="0">
    <w:nsid w:val="71715AAB"/>
    <w:multiLevelType w:val="multilevel"/>
    <w:tmpl w:val="12FCC0DC"/>
    <w:styleLink w:val="WWNum6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1" w15:restartNumberingAfterBreak="0">
    <w:nsid w:val="78B47562"/>
    <w:multiLevelType w:val="multilevel"/>
    <w:tmpl w:val="F4864588"/>
    <w:styleLink w:val="WWNum16"/>
    <w:lvl w:ilvl="0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2" w15:restartNumberingAfterBreak="0">
    <w:nsid w:val="7DE34D19"/>
    <w:multiLevelType w:val="multilevel"/>
    <w:tmpl w:val="E8F0E3AA"/>
    <w:styleLink w:val="WWNum17"/>
    <w:lvl w:ilvl="0">
      <w:start w:val="1"/>
      <w:numFmt w:val="lowerLetter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3" w15:restartNumberingAfterBreak="0">
    <w:nsid w:val="7F401992"/>
    <w:multiLevelType w:val="multilevel"/>
    <w:tmpl w:val="3306F112"/>
    <w:styleLink w:val="Outline"/>
    <w:lvl w:ilvl="0">
      <w:start w:val="1"/>
      <w:numFmt w:val="decimal"/>
      <w:pStyle w:val="Nadpis1"/>
      <w:lvlText w:val="%1"/>
      <w:lvlJc w:val="left"/>
    </w:lvl>
    <w:lvl w:ilvl="1">
      <w:start w:val="1"/>
      <w:numFmt w:val="decimal"/>
      <w:pStyle w:val="Nadpis2"/>
      <w:lvlText w:val="%1.%2"/>
      <w:lvlJc w:val="left"/>
      <w:pPr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ind w:left="284" w:firstLine="0"/>
      </w:pPr>
    </w:lvl>
    <w:lvl w:ilvl="3">
      <w:start w:val="1"/>
      <w:numFmt w:val="none"/>
      <w:lvlText w:val="%4"/>
      <w:lvlJc w:val="left"/>
    </w:lvl>
    <w:lvl w:ilvl="4">
      <w:start w:val="1"/>
      <w:numFmt w:val="decimal"/>
      <w:pStyle w:val="Nadpis5"/>
      <w:lvlText w:val="%1.%2.%3.%4.%5"/>
      <w:lvlJc w:val="left"/>
    </w:lvl>
    <w:lvl w:ilvl="5">
      <w:start w:val="1"/>
      <w:numFmt w:val="decimal"/>
      <w:pStyle w:val="Nadpis6"/>
      <w:lvlText w:val="%1.%2.%3.%4.%5.%6"/>
      <w:lvlJc w:val="left"/>
    </w:lvl>
    <w:lvl w:ilvl="6">
      <w:start w:val="1"/>
      <w:numFmt w:val="decimal"/>
      <w:pStyle w:val="Nadpis7"/>
      <w:lvlText w:val="%1.%2.%3.%4.%5.%6.%7"/>
      <w:lvlJc w:val="left"/>
    </w:lvl>
    <w:lvl w:ilvl="7">
      <w:start w:val="1"/>
      <w:numFmt w:val="decimal"/>
      <w:pStyle w:val="Nadpis8"/>
      <w:lvlText w:val="%1.%2.%3.%4.%5.%6.%7.%8"/>
      <w:lvlJc w:val="left"/>
    </w:lvl>
    <w:lvl w:ilvl="8">
      <w:start w:val="1"/>
      <w:numFmt w:val="decimal"/>
      <w:pStyle w:val="Nadpis9"/>
      <w:lvlText w:val="%1.%2.%3.%4.%5.%6.%7.%8.%9"/>
      <w:lvlJc w:val="left"/>
    </w:lvl>
  </w:abstractNum>
  <w:num w:numId="1">
    <w:abstractNumId w:val="23"/>
  </w:num>
  <w:num w:numId="2">
    <w:abstractNumId w:val="18"/>
  </w:num>
  <w:num w:numId="3">
    <w:abstractNumId w:val="0"/>
  </w:num>
  <w:num w:numId="4">
    <w:abstractNumId w:val="19"/>
  </w:num>
  <w:num w:numId="5">
    <w:abstractNumId w:val="15"/>
  </w:num>
  <w:num w:numId="6">
    <w:abstractNumId w:val="3"/>
  </w:num>
  <w:num w:numId="7">
    <w:abstractNumId w:val="11"/>
  </w:num>
  <w:num w:numId="8">
    <w:abstractNumId w:val="20"/>
  </w:num>
  <w:num w:numId="9">
    <w:abstractNumId w:val="6"/>
  </w:num>
  <w:num w:numId="10">
    <w:abstractNumId w:val="17"/>
  </w:num>
  <w:num w:numId="11">
    <w:abstractNumId w:val="13"/>
  </w:num>
  <w:num w:numId="12">
    <w:abstractNumId w:val="7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8"/>
  </w:num>
  <w:num w:numId="18">
    <w:abstractNumId w:val="21"/>
  </w:num>
  <w:num w:numId="19">
    <w:abstractNumId w:val="22"/>
  </w:num>
  <w:num w:numId="20">
    <w:abstractNumId w:val="10"/>
  </w:num>
  <w:num w:numId="21">
    <w:abstractNumId w:val="14"/>
  </w:num>
  <w:num w:numId="22">
    <w:abstractNumId w:val="2"/>
  </w:num>
  <w:num w:numId="23">
    <w:abstractNumId w:val="5"/>
  </w:num>
  <w:num w:numId="24">
    <w:abstractNumId w:val="1"/>
  </w:num>
  <w:num w:numId="25">
    <w:abstractNumId w:val="16"/>
  </w:num>
  <w:num w:numId="26">
    <w:abstractNumId w:val="10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25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21"/>
    <w:rsid w:val="00021653"/>
    <w:rsid w:val="000733FC"/>
    <w:rsid w:val="00097E8A"/>
    <w:rsid w:val="00107DEF"/>
    <w:rsid w:val="002114FB"/>
    <w:rsid w:val="003631BD"/>
    <w:rsid w:val="003A2AAA"/>
    <w:rsid w:val="004A6E9E"/>
    <w:rsid w:val="00525BA9"/>
    <w:rsid w:val="00560B8A"/>
    <w:rsid w:val="006D598D"/>
    <w:rsid w:val="006F44E4"/>
    <w:rsid w:val="00713D4E"/>
    <w:rsid w:val="00722DA7"/>
    <w:rsid w:val="00744D30"/>
    <w:rsid w:val="007576BD"/>
    <w:rsid w:val="007C7E1E"/>
    <w:rsid w:val="008671A5"/>
    <w:rsid w:val="00935121"/>
    <w:rsid w:val="009A402A"/>
    <w:rsid w:val="00A12DCE"/>
    <w:rsid w:val="00A13B95"/>
    <w:rsid w:val="00A55BA1"/>
    <w:rsid w:val="00AF21B0"/>
    <w:rsid w:val="00B40C96"/>
    <w:rsid w:val="00B95116"/>
    <w:rsid w:val="00CA35F6"/>
    <w:rsid w:val="00CA68F5"/>
    <w:rsid w:val="00CC51B1"/>
    <w:rsid w:val="00D0222E"/>
    <w:rsid w:val="00D02B4B"/>
    <w:rsid w:val="00D07D7F"/>
    <w:rsid w:val="00D30F81"/>
    <w:rsid w:val="00D37124"/>
    <w:rsid w:val="00D554BF"/>
    <w:rsid w:val="00D86DDA"/>
    <w:rsid w:val="00DA7C2F"/>
    <w:rsid w:val="00E71683"/>
    <w:rsid w:val="00E97843"/>
    <w:rsid w:val="00F634C2"/>
    <w:rsid w:val="00FB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D2B2851-A69F-4AD6-AE97-3C4DA7C8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numPr>
        <w:numId w:val="1"/>
      </w:numPr>
      <w:spacing w:before="238"/>
      <w:outlineLvl w:val="0"/>
    </w:pPr>
    <w:rPr>
      <w:b/>
      <w:caps/>
      <w:kern w:val="3"/>
      <w:sz w:val="40"/>
    </w:rPr>
  </w:style>
  <w:style w:type="paragraph" w:styleId="Nadpis2">
    <w:name w:val="heading 2"/>
    <w:basedOn w:val="Standard"/>
    <w:next w:val="Standard"/>
    <w:pPr>
      <w:keepNext/>
      <w:numPr>
        <w:ilvl w:val="1"/>
        <w:numId w:val="1"/>
      </w:numPr>
      <w:spacing w:before="238"/>
      <w:outlineLvl w:val="1"/>
    </w:pPr>
    <w:rPr>
      <w:b/>
      <w:sz w:val="40"/>
    </w:rPr>
  </w:style>
  <w:style w:type="paragraph" w:styleId="Nadpis3">
    <w:name w:val="heading 3"/>
    <w:basedOn w:val="Standard"/>
    <w:next w:val="Standard"/>
    <w:pPr>
      <w:keepNext/>
      <w:numPr>
        <w:ilvl w:val="2"/>
        <w:numId w:val="1"/>
      </w:numPr>
      <w:spacing w:before="238"/>
      <w:outlineLvl w:val="2"/>
    </w:pPr>
    <w:rPr>
      <w:b/>
      <w:sz w:val="32"/>
    </w:rPr>
  </w:style>
  <w:style w:type="paragraph" w:styleId="Nadpis5">
    <w:name w:val="heading 5"/>
    <w:basedOn w:val="Standard"/>
    <w:next w:val="Standard"/>
    <w:pPr>
      <w:numPr>
        <w:ilvl w:val="4"/>
        <w:numId w:val="1"/>
      </w:numPr>
      <w:outlineLvl w:val="4"/>
    </w:pPr>
    <w:rPr>
      <w:b/>
      <w:sz w:val="32"/>
    </w:rPr>
  </w:style>
  <w:style w:type="paragraph" w:styleId="Nadpis6">
    <w:name w:val="heading 6"/>
    <w:basedOn w:val="Standard"/>
    <w:next w:val="Standard"/>
    <w:pPr>
      <w:numPr>
        <w:ilvl w:val="5"/>
        <w:numId w:val="1"/>
      </w:numPr>
      <w:outlineLvl w:val="5"/>
    </w:pPr>
    <w:rPr>
      <w:b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outlineLvl w:val="6"/>
    </w:pPr>
  </w:style>
  <w:style w:type="paragraph" w:styleId="Nadpis8">
    <w:name w:val="heading 8"/>
    <w:basedOn w:val="Standard"/>
    <w:next w:val="Standard"/>
    <w:pPr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pacing w:before="240" w:after="60" w:line="360" w:lineRule="auto"/>
      <w:ind w:left="284"/>
      <w:jc w:val="both"/>
    </w:pPr>
    <w:rPr>
      <w:rFonts w:cs="Times New Roman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before="119" w:after="0"/>
    </w:pPr>
  </w:style>
  <w:style w:type="paragraph" w:styleId="Seznam">
    <w:name w:val="List"/>
    <w:basedOn w:val="Textbody"/>
    <w:rPr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HeaderandFooter">
    <w:name w:val="Header and Footer"/>
    <w:basedOn w:val="Standard"/>
  </w:style>
  <w:style w:type="paragraph" w:styleId="Zpat">
    <w:name w:val="footer"/>
    <w:basedOn w:val="Standard"/>
    <w:pPr>
      <w:tabs>
        <w:tab w:val="center" w:pos="4820"/>
        <w:tab w:val="right" w:pos="9356"/>
      </w:tabs>
    </w:pPr>
  </w:style>
  <w:style w:type="paragraph" w:styleId="Odstavecseseznamem">
    <w:name w:val="List Paragraph"/>
    <w:basedOn w:val="Standard"/>
    <w:pPr>
      <w:ind w:left="708"/>
    </w:pPr>
  </w:style>
  <w:style w:type="paragraph" w:styleId="Textbubliny">
    <w:name w:val="Balloon Text"/>
    <w:basedOn w:val="Standard"/>
    <w:pPr>
      <w:spacing w:before="0"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hlav">
    <w:name w:val="header"/>
    <w:basedOn w:val="Standard"/>
    <w:uiPriority w:val="99"/>
    <w:pPr>
      <w:tabs>
        <w:tab w:val="center" w:pos="4820"/>
        <w:tab w:val="right" w:pos="9356"/>
      </w:tabs>
      <w:spacing w:before="0" w:after="0" w:line="240" w:lineRule="auto"/>
    </w:pPr>
  </w:style>
  <w:style w:type="paragraph" w:styleId="Nadpisobsahu">
    <w:name w:val="TOC Heading"/>
    <w:basedOn w:val="Nadpis1"/>
    <w:next w:val="Standard"/>
    <w:pPr>
      <w:keepLines/>
      <w:spacing w:before="240" w:after="0" w:line="259" w:lineRule="auto"/>
      <w:jc w:val="left"/>
    </w:pPr>
    <w:rPr>
      <w:rFonts w:ascii="Calibri Light" w:hAnsi="Calibri Light" w:cs="Arial"/>
      <w:b w:val="0"/>
      <w:caps w:val="0"/>
      <w:color w:val="2E74B5"/>
      <w:kern w:val="0"/>
      <w:sz w:val="32"/>
      <w:szCs w:val="32"/>
      <w:lang w:eastAsia="cs-CZ"/>
    </w:rPr>
  </w:style>
  <w:style w:type="paragraph" w:customStyle="1" w:styleId="Contents1">
    <w:name w:val="Contents 1"/>
    <w:basedOn w:val="Standard"/>
    <w:next w:val="Standard"/>
    <w:autoRedefine/>
    <w:pPr>
      <w:spacing w:after="100"/>
      <w:ind w:left="0"/>
    </w:pPr>
  </w:style>
  <w:style w:type="paragraph" w:customStyle="1" w:styleId="Contents2">
    <w:name w:val="Contents 2"/>
    <w:basedOn w:val="Standard"/>
    <w:next w:val="Standard"/>
    <w:autoRedefine/>
    <w:pPr>
      <w:spacing w:before="0" w:after="100" w:line="259" w:lineRule="auto"/>
      <w:ind w:left="220"/>
      <w:jc w:val="left"/>
    </w:pPr>
    <w:rPr>
      <w:rFonts w:ascii="Calibri" w:hAnsi="Calibri" w:cs="Calibri"/>
      <w:szCs w:val="22"/>
      <w:lang w:eastAsia="cs-CZ"/>
    </w:rPr>
  </w:style>
  <w:style w:type="paragraph" w:customStyle="1" w:styleId="Contents3">
    <w:name w:val="Contents 3"/>
    <w:basedOn w:val="Standard"/>
    <w:next w:val="Standard"/>
    <w:autoRedefine/>
    <w:pPr>
      <w:spacing w:before="0" w:after="100" w:line="259" w:lineRule="auto"/>
      <w:ind w:left="440"/>
      <w:jc w:val="left"/>
    </w:pPr>
    <w:rPr>
      <w:rFonts w:ascii="Calibri" w:hAnsi="Calibri" w:cs="Calibri"/>
      <w:szCs w:val="22"/>
      <w:lang w:eastAsia="cs-CZ"/>
    </w:rPr>
  </w:style>
  <w:style w:type="paragraph" w:customStyle="1" w:styleId="Default">
    <w:name w:val="Default"/>
    <w:pPr>
      <w:widowControl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dpis1Char">
    <w:name w:val="Nadpis 1 Char"/>
    <w:basedOn w:val="Standardnpsmoodstavce"/>
    <w:rPr>
      <w:rFonts w:cs="Times New Roman"/>
      <w:b/>
      <w:caps/>
      <w:kern w:val="3"/>
      <w:sz w:val="40"/>
      <w:szCs w:val="20"/>
      <w:lang w:eastAsia="ar-SA"/>
    </w:rPr>
  </w:style>
  <w:style w:type="character" w:customStyle="1" w:styleId="Nadpis2Char">
    <w:name w:val="Nadpis 2 Char"/>
    <w:basedOn w:val="Standardnpsmoodstavce"/>
    <w:rPr>
      <w:rFonts w:cs="Times New Roman"/>
      <w:b/>
      <w:sz w:val="40"/>
      <w:szCs w:val="20"/>
      <w:lang w:eastAsia="ar-SA"/>
    </w:rPr>
  </w:style>
  <w:style w:type="character" w:customStyle="1" w:styleId="Nadpis3Char">
    <w:name w:val="Nadpis 3 Char"/>
    <w:basedOn w:val="Standardnpsmoodstavce"/>
    <w:rPr>
      <w:rFonts w:cs="Times New Roman"/>
      <w:b/>
      <w:sz w:val="32"/>
      <w:szCs w:val="20"/>
      <w:lang w:eastAsia="ar-SA"/>
    </w:rPr>
  </w:style>
  <w:style w:type="character" w:customStyle="1" w:styleId="Nadpis5Char">
    <w:name w:val="Nadpis 5 Char"/>
    <w:basedOn w:val="Standardnpsmoodstavce"/>
    <w:rPr>
      <w:rFonts w:cs="Times New Roman"/>
      <w:b/>
      <w:sz w:val="32"/>
      <w:szCs w:val="20"/>
      <w:lang w:eastAsia="ar-SA"/>
    </w:rPr>
  </w:style>
  <w:style w:type="character" w:customStyle="1" w:styleId="Nadpis6Char">
    <w:name w:val="Nadpis 6 Char"/>
    <w:basedOn w:val="Standardnpsmoodstavce"/>
    <w:rPr>
      <w:rFonts w:cs="Times New Roman"/>
      <w:b/>
      <w:szCs w:val="20"/>
      <w:lang w:eastAsia="ar-SA"/>
    </w:rPr>
  </w:style>
  <w:style w:type="character" w:customStyle="1" w:styleId="Nadpis7Char">
    <w:name w:val="Nadpis 7 Char"/>
    <w:basedOn w:val="Standardnpsmoodstavce"/>
    <w:rPr>
      <w:rFonts w:cs="Times New Roman"/>
      <w:szCs w:val="20"/>
      <w:lang w:eastAsia="ar-SA"/>
    </w:rPr>
  </w:style>
  <w:style w:type="character" w:customStyle="1" w:styleId="Nadpis8Char">
    <w:name w:val="Nadpis 8 Char"/>
    <w:basedOn w:val="Standardnpsmoodstavce"/>
    <w:rPr>
      <w:rFonts w:cs="Times New Roman"/>
      <w:i/>
      <w:szCs w:val="20"/>
      <w:lang w:eastAsia="ar-SA"/>
    </w:rPr>
  </w:style>
  <w:style w:type="character" w:customStyle="1" w:styleId="Nadpis9Char">
    <w:name w:val="Nadpis 9 Char"/>
    <w:basedOn w:val="Standardnpsmoodstavce"/>
    <w:rPr>
      <w:rFonts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rPr>
      <w:rFonts w:cs="Times New Roman"/>
      <w:szCs w:val="20"/>
      <w:lang w:eastAsia="ar-SA"/>
    </w:rPr>
  </w:style>
  <w:style w:type="character" w:customStyle="1" w:styleId="ZpatChar">
    <w:name w:val="Zápatí Char"/>
    <w:basedOn w:val="Standardnpsmoodstavce"/>
    <w:rPr>
      <w:rFonts w:cs="Times New Roman"/>
      <w:szCs w:val="20"/>
      <w:lang w:eastAsia="ar-SA"/>
    </w:rPr>
  </w:style>
  <w:style w:type="character" w:customStyle="1" w:styleId="OdstavecseseznamemChar">
    <w:name w:val="Odstavec se seznamem Char"/>
    <w:rPr>
      <w:rFonts w:cs="Times New Roman"/>
      <w:szCs w:val="20"/>
      <w:lang w:eastAsia="ar-SA"/>
    </w:rPr>
  </w:style>
  <w:style w:type="character" w:customStyle="1" w:styleId="TextbublinyChar">
    <w:name w:val="Text bubliny Char"/>
    <w:basedOn w:val="Standardnpsmoodstavce"/>
    <w:rPr>
      <w:rFonts w:ascii="Segoe UI" w:eastAsia="Segoe UI" w:hAnsi="Segoe UI" w:cs="Segoe UI"/>
      <w:sz w:val="18"/>
      <w:szCs w:val="18"/>
      <w:lang w:eastAsia="ar-SA"/>
    </w:rPr>
  </w:style>
  <w:style w:type="character" w:customStyle="1" w:styleId="ZhlavChar">
    <w:name w:val="Záhlaví Char"/>
    <w:basedOn w:val="Standardnpsmoodstavce"/>
    <w:uiPriority w:val="99"/>
    <w:rPr>
      <w:rFonts w:cs="Times New Roman"/>
      <w:szCs w:val="20"/>
      <w:lang w:eastAsia="ar-SA"/>
    </w:rPr>
  </w:style>
  <w:style w:type="character" w:customStyle="1" w:styleId="Internetlink">
    <w:name w:val="Internet link"/>
    <w:basedOn w:val="Standardnpsmoodstavce"/>
    <w:rPr>
      <w:color w:val="0563C1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b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Bezseznamu1">
    <w:name w:val="Bez seznamu1"/>
    <w:basedOn w:val="Bezseznamu"/>
    <w:pPr>
      <w:numPr>
        <w:numId w:val="2"/>
      </w:numPr>
    </w:pPr>
  </w:style>
  <w:style w:type="numbering" w:customStyle="1" w:styleId="WWNum1">
    <w:name w:val="WWNum1"/>
    <w:basedOn w:val="Bezseznamu"/>
    <w:pPr>
      <w:numPr>
        <w:numId w:val="3"/>
      </w:numPr>
    </w:pPr>
  </w:style>
  <w:style w:type="numbering" w:customStyle="1" w:styleId="WWNum2">
    <w:name w:val="WWNum2"/>
    <w:basedOn w:val="Bezseznamu"/>
    <w:pPr>
      <w:numPr>
        <w:numId w:val="4"/>
      </w:numPr>
    </w:pPr>
  </w:style>
  <w:style w:type="numbering" w:customStyle="1" w:styleId="WWNum3">
    <w:name w:val="WWNum3"/>
    <w:basedOn w:val="Bezseznamu"/>
    <w:pPr>
      <w:numPr>
        <w:numId w:val="5"/>
      </w:numPr>
    </w:pPr>
  </w:style>
  <w:style w:type="numbering" w:customStyle="1" w:styleId="WWNum4">
    <w:name w:val="WWNum4"/>
    <w:basedOn w:val="Bezseznamu"/>
    <w:pPr>
      <w:numPr>
        <w:numId w:val="6"/>
      </w:numPr>
    </w:pPr>
  </w:style>
  <w:style w:type="numbering" w:customStyle="1" w:styleId="WWNum5">
    <w:name w:val="WWNum5"/>
    <w:basedOn w:val="Bezseznamu"/>
    <w:pPr>
      <w:numPr>
        <w:numId w:val="7"/>
      </w:numPr>
    </w:pPr>
  </w:style>
  <w:style w:type="numbering" w:customStyle="1" w:styleId="WWNum6">
    <w:name w:val="WWNum6"/>
    <w:basedOn w:val="Bezseznamu"/>
    <w:pPr>
      <w:numPr>
        <w:numId w:val="8"/>
      </w:numPr>
    </w:pPr>
  </w:style>
  <w:style w:type="numbering" w:customStyle="1" w:styleId="WWNum7">
    <w:name w:val="WWNum7"/>
    <w:basedOn w:val="Bezseznamu"/>
    <w:pPr>
      <w:numPr>
        <w:numId w:val="9"/>
      </w:numPr>
    </w:pPr>
  </w:style>
  <w:style w:type="numbering" w:customStyle="1" w:styleId="WWNum8">
    <w:name w:val="WWNum8"/>
    <w:basedOn w:val="Bezseznamu"/>
    <w:pPr>
      <w:numPr>
        <w:numId w:val="10"/>
      </w:numPr>
    </w:pPr>
  </w:style>
  <w:style w:type="numbering" w:customStyle="1" w:styleId="WWNum9">
    <w:name w:val="WWNum9"/>
    <w:basedOn w:val="Bezseznamu"/>
    <w:pPr>
      <w:numPr>
        <w:numId w:val="11"/>
      </w:numPr>
    </w:pPr>
  </w:style>
  <w:style w:type="numbering" w:customStyle="1" w:styleId="WWNum10">
    <w:name w:val="WWNum10"/>
    <w:basedOn w:val="Bezseznamu"/>
    <w:pPr>
      <w:numPr>
        <w:numId w:val="12"/>
      </w:numPr>
    </w:pPr>
  </w:style>
  <w:style w:type="numbering" w:customStyle="1" w:styleId="WWNum11">
    <w:name w:val="WWNum11"/>
    <w:basedOn w:val="Bezseznamu"/>
    <w:pPr>
      <w:numPr>
        <w:numId w:val="13"/>
      </w:numPr>
    </w:pPr>
  </w:style>
  <w:style w:type="numbering" w:customStyle="1" w:styleId="WWNum12">
    <w:name w:val="WWNum12"/>
    <w:basedOn w:val="Bezseznamu"/>
    <w:pPr>
      <w:numPr>
        <w:numId w:val="14"/>
      </w:numPr>
    </w:pPr>
  </w:style>
  <w:style w:type="numbering" w:customStyle="1" w:styleId="WWNum13">
    <w:name w:val="WWNum13"/>
    <w:basedOn w:val="Bezseznamu"/>
    <w:pPr>
      <w:numPr>
        <w:numId w:val="15"/>
      </w:numPr>
    </w:pPr>
  </w:style>
  <w:style w:type="numbering" w:customStyle="1" w:styleId="WWNum14">
    <w:name w:val="WWNum14"/>
    <w:basedOn w:val="Bezseznamu"/>
    <w:pPr>
      <w:numPr>
        <w:numId w:val="16"/>
      </w:numPr>
    </w:pPr>
  </w:style>
  <w:style w:type="numbering" w:customStyle="1" w:styleId="WWNum15">
    <w:name w:val="WWNum15"/>
    <w:basedOn w:val="Bezseznamu"/>
    <w:pPr>
      <w:numPr>
        <w:numId w:val="17"/>
      </w:numPr>
    </w:pPr>
  </w:style>
  <w:style w:type="numbering" w:customStyle="1" w:styleId="WWNum16">
    <w:name w:val="WWNum16"/>
    <w:basedOn w:val="Bezseznamu"/>
    <w:pPr>
      <w:numPr>
        <w:numId w:val="18"/>
      </w:numPr>
    </w:pPr>
  </w:style>
  <w:style w:type="numbering" w:customStyle="1" w:styleId="WWNum17">
    <w:name w:val="WWNum17"/>
    <w:basedOn w:val="Bezseznamu"/>
    <w:pPr>
      <w:numPr>
        <w:numId w:val="19"/>
      </w:numPr>
    </w:pPr>
  </w:style>
  <w:style w:type="numbering" w:customStyle="1" w:styleId="WWNum18">
    <w:name w:val="WWNum18"/>
    <w:basedOn w:val="Bezseznamu"/>
    <w:pPr>
      <w:numPr>
        <w:numId w:val="20"/>
      </w:numPr>
    </w:pPr>
  </w:style>
  <w:style w:type="numbering" w:customStyle="1" w:styleId="WWNum19">
    <w:name w:val="WWNum19"/>
    <w:basedOn w:val="Bezseznamu"/>
    <w:pPr>
      <w:numPr>
        <w:numId w:val="21"/>
      </w:numPr>
    </w:pPr>
  </w:style>
  <w:style w:type="numbering" w:customStyle="1" w:styleId="WWNum20">
    <w:name w:val="WWNum20"/>
    <w:basedOn w:val="Bezseznamu"/>
    <w:pPr>
      <w:numPr>
        <w:numId w:val="22"/>
      </w:numPr>
    </w:pPr>
  </w:style>
  <w:style w:type="numbering" w:customStyle="1" w:styleId="WWNum21">
    <w:name w:val="WWNum21"/>
    <w:basedOn w:val="Bezseznamu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1856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</Company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Demkova Marcela</dc:creator>
  <cp:lastModifiedBy>Jiroudková Marta Bc.</cp:lastModifiedBy>
  <cp:revision>2</cp:revision>
  <cp:lastPrinted>2021-01-18T15:46:00Z</cp:lastPrinted>
  <dcterms:created xsi:type="dcterms:W3CDTF">2021-02-12T07:29:00Z</dcterms:created>
  <dcterms:modified xsi:type="dcterms:W3CDTF">2021-02-12T07:29:00Z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