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78BF8" w14:textId="77777777" w:rsidR="00737F82" w:rsidRPr="0027661A" w:rsidRDefault="004D1946" w:rsidP="002E4160">
      <w:pPr>
        <w:jc w:val="both"/>
        <w:rPr>
          <w:rFonts w:ascii="Arial" w:hAnsi="Arial" w:cs="Arial"/>
          <w:b/>
          <w:u w:val="single"/>
        </w:rPr>
      </w:pPr>
      <w:r w:rsidRPr="0027661A">
        <w:rPr>
          <w:rFonts w:ascii="Arial" w:hAnsi="Arial" w:cs="Arial"/>
          <w:b/>
          <w:u w:val="single"/>
        </w:rPr>
        <w:t>Spolupráce</w:t>
      </w:r>
      <w:r w:rsidR="004E0B7F" w:rsidRPr="0027661A">
        <w:rPr>
          <w:rFonts w:ascii="Arial" w:hAnsi="Arial" w:cs="Arial"/>
          <w:b/>
          <w:u w:val="single"/>
        </w:rPr>
        <w:t xml:space="preserve"> s</w:t>
      </w:r>
      <w:r w:rsidR="00344E84" w:rsidRPr="0027661A">
        <w:rPr>
          <w:rFonts w:ascii="Arial" w:hAnsi="Arial" w:cs="Arial"/>
          <w:b/>
          <w:u w:val="single"/>
        </w:rPr>
        <w:t xml:space="preserve">e zainteresovanými subjekty </w:t>
      </w:r>
      <w:r w:rsidR="004E0B7F" w:rsidRPr="0027661A">
        <w:rPr>
          <w:rFonts w:ascii="Arial" w:hAnsi="Arial" w:cs="Arial"/>
          <w:b/>
          <w:u w:val="single"/>
        </w:rPr>
        <w:t>–</w:t>
      </w:r>
      <w:r w:rsidR="007815E1" w:rsidRPr="0027661A">
        <w:rPr>
          <w:rFonts w:ascii="Arial" w:hAnsi="Arial" w:cs="Arial"/>
          <w:b/>
          <w:u w:val="single"/>
        </w:rPr>
        <w:t xml:space="preserve"> budoucí podoba</w:t>
      </w:r>
      <w:r w:rsidR="004E0B7F" w:rsidRPr="0027661A">
        <w:rPr>
          <w:rFonts w:ascii="Arial" w:hAnsi="Arial" w:cs="Arial"/>
          <w:b/>
          <w:u w:val="single"/>
        </w:rPr>
        <w:t xml:space="preserve"> SZP</w:t>
      </w:r>
      <w:r w:rsidRPr="0027661A">
        <w:rPr>
          <w:rFonts w:ascii="Arial" w:hAnsi="Arial" w:cs="Arial"/>
          <w:b/>
          <w:u w:val="single"/>
        </w:rPr>
        <w:t xml:space="preserve"> + příprava SP SZP</w:t>
      </w:r>
    </w:p>
    <w:p w14:paraId="4AC16DA7" w14:textId="77777777" w:rsidR="004D1946" w:rsidRPr="0027661A" w:rsidRDefault="004E0B7F" w:rsidP="00B54AB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 xml:space="preserve">Ministerstvo zemědělství od počátku přípravy Strategického plánu Společné zemědělské politiky usiluje o transparentní přístup, zveřejňování informací a projednávání s nevládními organizacemi a zainteresovanou veřejností, jejichž odborné postřehy jsou velmi důležité. K vlastnímu projednávání budoucí podoby SZP na úrovni ČR probíhala dlouhodobě od roku 2018 řada jednání formou kulatých stolů i pracovních skupin, od zveřejnění legislativních návrhů k nové SZP, </w:t>
      </w:r>
      <w:r w:rsidR="00DF16B6">
        <w:rPr>
          <w:rFonts w:ascii="Arial" w:hAnsi="Arial" w:cs="Arial"/>
          <w:sz w:val="22"/>
          <w:szCs w:val="22"/>
        </w:rPr>
        <w:t xml:space="preserve">oficiální odeslání návrhu Strategického plánu SZP Evropské komisi. </w:t>
      </w:r>
      <w:r w:rsidRPr="0027661A">
        <w:rPr>
          <w:rFonts w:ascii="Arial" w:hAnsi="Arial" w:cs="Arial"/>
          <w:sz w:val="22"/>
          <w:szCs w:val="22"/>
        </w:rPr>
        <w:t>Příprava budoucího programovacího období je dále předmětem agendy Monitorovacího výboru Programu rozvoje venkova</w:t>
      </w:r>
      <w:r w:rsidR="00DF16B6">
        <w:rPr>
          <w:rFonts w:ascii="Arial" w:hAnsi="Arial" w:cs="Arial"/>
          <w:sz w:val="22"/>
          <w:szCs w:val="22"/>
        </w:rPr>
        <w:t xml:space="preserve"> a návazně </w:t>
      </w:r>
      <w:r w:rsidR="00844811">
        <w:rPr>
          <w:rFonts w:ascii="Arial" w:hAnsi="Arial" w:cs="Arial"/>
          <w:sz w:val="22"/>
          <w:szCs w:val="22"/>
        </w:rPr>
        <w:t>bude řešena na platformě</w:t>
      </w:r>
      <w:r w:rsidR="00DF16B6">
        <w:rPr>
          <w:rFonts w:ascii="Arial" w:hAnsi="Arial" w:cs="Arial"/>
          <w:sz w:val="22"/>
          <w:szCs w:val="22"/>
        </w:rPr>
        <w:t xml:space="preserve"> připravovaného Monitorovacího výboru pro Strategický plán SZP</w:t>
      </w:r>
      <w:r w:rsidRPr="0027661A">
        <w:rPr>
          <w:rFonts w:ascii="Arial" w:hAnsi="Arial" w:cs="Arial"/>
          <w:sz w:val="22"/>
          <w:szCs w:val="22"/>
        </w:rPr>
        <w:t xml:space="preserve">. </w:t>
      </w:r>
    </w:p>
    <w:p w14:paraId="79988139" w14:textId="37AA44A3" w:rsidR="004E0B7F" w:rsidRPr="0027661A" w:rsidRDefault="004E0B7F" w:rsidP="00B54AB3">
      <w:pPr>
        <w:pStyle w:val="Odstavecseseznamem"/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 xml:space="preserve">Mimo začlenění nevládních organizací do diskusí ve formě pracovních skupin </w:t>
      </w:r>
      <w:r w:rsidR="0030361A" w:rsidRPr="0027661A">
        <w:rPr>
          <w:rFonts w:ascii="Arial" w:hAnsi="Arial" w:cs="Arial"/>
          <w:sz w:val="22"/>
          <w:szCs w:val="22"/>
        </w:rPr>
        <w:t xml:space="preserve">je </w:t>
      </w:r>
      <w:r w:rsidRPr="0027661A">
        <w:rPr>
          <w:rFonts w:ascii="Arial" w:hAnsi="Arial" w:cs="Arial"/>
          <w:sz w:val="22"/>
          <w:szCs w:val="22"/>
        </w:rPr>
        <w:t>široká veřejnost začleněna i prostřednictvím procedury SEA (posouzení vlivu na životní prostředí), která bude uskutečněna v </w:t>
      </w:r>
      <w:r w:rsidR="004D1946" w:rsidRPr="0027661A">
        <w:rPr>
          <w:rFonts w:ascii="Arial" w:hAnsi="Arial" w:cs="Arial"/>
          <w:sz w:val="22"/>
          <w:szCs w:val="22"/>
        </w:rPr>
        <w:t>tomto</w:t>
      </w:r>
      <w:r w:rsidRPr="0027661A">
        <w:rPr>
          <w:rFonts w:ascii="Arial" w:hAnsi="Arial" w:cs="Arial"/>
          <w:sz w:val="22"/>
          <w:szCs w:val="22"/>
        </w:rPr>
        <w:t xml:space="preserve"> roce </w:t>
      </w:r>
      <w:r w:rsidR="00B92B48">
        <w:rPr>
          <w:rFonts w:ascii="Arial" w:hAnsi="Arial" w:cs="Arial"/>
          <w:sz w:val="22"/>
          <w:szCs w:val="22"/>
        </w:rPr>
        <w:t>v návaznosti na</w:t>
      </w:r>
      <w:r w:rsidR="00B92B48" w:rsidRPr="0027661A">
        <w:rPr>
          <w:rFonts w:ascii="Arial" w:hAnsi="Arial" w:cs="Arial"/>
          <w:sz w:val="22"/>
          <w:szCs w:val="22"/>
        </w:rPr>
        <w:t xml:space="preserve"> </w:t>
      </w:r>
      <w:r w:rsidRPr="0027661A">
        <w:rPr>
          <w:rFonts w:ascii="Arial" w:hAnsi="Arial" w:cs="Arial"/>
          <w:sz w:val="22"/>
          <w:szCs w:val="22"/>
        </w:rPr>
        <w:t xml:space="preserve">kompletaci strategického dokumentu. </w:t>
      </w:r>
    </w:p>
    <w:p w14:paraId="6AA25493" w14:textId="77777777" w:rsidR="00397477" w:rsidRPr="0027661A" w:rsidRDefault="00397477" w:rsidP="00100113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27661A">
        <w:rPr>
          <w:rFonts w:ascii="Arial" w:hAnsi="Arial" w:cs="Arial"/>
          <w:sz w:val="22"/>
          <w:szCs w:val="22"/>
          <w:u w:val="single"/>
        </w:rPr>
        <w:t>Projednávání se zainteresovanými partnery</w:t>
      </w:r>
    </w:p>
    <w:p w14:paraId="709388C1" w14:textId="77777777" w:rsidR="008F3993" w:rsidRPr="0027661A" w:rsidRDefault="008F3993" w:rsidP="008F3993">
      <w:pPr>
        <w:spacing w:after="120" w:line="276" w:lineRule="auto"/>
        <w:jc w:val="both"/>
        <w:rPr>
          <w:rFonts w:ascii="Arial" w:hAnsi="Arial" w:cs="Arial"/>
          <w:b/>
        </w:rPr>
      </w:pPr>
      <w:r w:rsidRPr="0027661A">
        <w:rPr>
          <w:rFonts w:ascii="Arial" w:hAnsi="Arial" w:cs="Arial"/>
          <w:b/>
        </w:rPr>
        <w:t>Rok 2018</w:t>
      </w:r>
    </w:p>
    <w:p w14:paraId="66F24FE5" w14:textId="77777777" w:rsidR="00737F82" w:rsidRPr="0027661A" w:rsidRDefault="00737F82" w:rsidP="008F3993">
      <w:pPr>
        <w:spacing w:after="120" w:line="276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Během roku 2018 bylo organizováno devět jednání s nevládními organizacemi. Jednání probíhala formou kulatých stolů ještě před zveřejněním legislativních návrhů k nové SZP, kde byla diskuse směrována na Sdělení Komise, budoucí podobu nové SZP, hlavní teze a nejdůležitější témata pro vyjednávání s Komisí. V červnu 2018 se pracovní skupiny zúčastnili i zástupci Komise k představení analýz připravených DG AGRI a prezentaci nového modelu provádění SZP. Ve třech tematických blocích v listopadu a prosinci 2018 byly partnerům představeny výstupy analýz ÚZEI k novým specifickým cílům SZP.</w:t>
      </w:r>
    </w:p>
    <w:p w14:paraId="78EFE0BA" w14:textId="77777777" w:rsidR="004C14FD" w:rsidRPr="0027661A" w:rsidRDefault="004C14FD" w:rsidP="008F3993">
      <w:pPr>
        <w:spacing w:after="120" w:line="276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lastRenderedPageBreak/>
        <w:t xml:space="preserve">Proběhlo také 6 zasedání PS pro lesy a řada doprovodných koordinačních zasedání v užším </w:t>
      </w:r>
      <w:r w:rsidR="004D1946" w:rsidRPr="0027661A">
        <w:rPr>
          <w:rFonts w:ascii="Arial" w:hAnsi="Arial" w:cs="Arial"/>
        </w:rPr>
        <w:t>formátu</w:t>
      </w:r>
      <w:r w:rsidRPr="0027661A">
        <w:rPr>
          <w:rFonts w:ascii="Arial" w:hAnsi="Arial" w:cs="Arial"/>
        </w:rPr>
        <w:t>.</w:t>
      </w:r>
    </w:p>
    <w:p w14:paraId="258D25ED" w14:textId="77777777" w:rsidR="00737F82" w:rsidRPr="0027661A" w:rsidRDefault="008F3993" w:rsidP="002E4160">
      <w:pPr>
        <w:jc w:val="both"/>
        <w:rPr>
          <w:rFonts w:ascii="Arial" w:hAnsi="Arial" w:cs="Arial"/>
          <w:b/>
        </w:rPr>
      </w:pPr>
      <w:r w:rsidRPr="0027661A">
        <w:rPr>
          <w:rFonts w:ascii="Arial" w:hAnsi="Arial" w:cs="Arial"/>
          <w:b/>
        </w:rPr>
        <w:t>Rok 2019</w:t>
      </w:r>
    </w:p>
    <w:p w14:paraId="32F4AD5F" w14:textId="77777777" w:rsidR="004C14FD" w:rsidRPr="0027661A" w:rsidRDefault="004C14FD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22. 1. 2019 – PS lesy</w:t>
      </w:r>
    </w:p>
    <w:p w14:paraId="6FABD8CB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 xml:space="preserve">19. 2. 2019 </w:t>
      </w:r>
      <w:r w:rsidR="008F3993" w:rsidRPr="0027661A">
        <w:rPr>
          <w:rFonts w:ascii="Arial" w:hAnsi="Arial" w:cs="Arial"/>
          <w:sz w:val="22"/>
          <w:szCs w:val="22"/>
          <w:lang w:eastAsia="en-US"/>
        </w:rPr>
        <w:t xml:space="preserve">- </w:t>
      </w:r>
      <w:r w:rsidRPr="0027661A">
        <w:rPr>
          <w:rFonts w:ascii="Arial" w:hAnsi="Arial" w:cs="Arial"/>
          <w:sz w:val="22"/>
          <w:szCs w:val="22"/>
          <w:lang w:eastAsia="en-US"/>
        </w:rPr>
        <w:t>PS k SZP (SZP 2021 – 2027 – stav příprav, přehled navržených intervencí, I. a II. pilíř)</w:t>
      </w:r>
      <w:r w:rsidR="00556113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2EA8E84C" w14:textId="77777777" w:rsidR="008F3993" w:rsidRPr="0027661A" w:rsidRDefault="008F3993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1. 3. 2019 – PS k SZP (venkov)</w:t>
      </w:r>
    </w:p>
    <w:p w14:paraId="20E46B87" w14:textId="77777777" w:rsidR="008F3993" w:rsidRPr="0027661A" w:rsidRDefault="008F3993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30. 4. 2019 – PS k SZP (venkov)</w:t>
      </w:r>
    </w:p>
    <w:p w14:paraId="75FDCB31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 xml:space="preserve">29. 5. 2019 PS k SZP (SZP 2021 – 2027 – aktuální stav přípravy, vyjednávání hlavních témat, PO, struktura SP a návrh intervencí, modelové varianty rozpočtu a jeho dopady, FN) </w:t>
      </w:r>
    </w:p>
    <w:p w14:paraId="24691D00" w14:textId="77777777" w:rsidR="004C14FD" w:rsidRPr="0027661A" w:rsidRDefault="004C14FD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26. 6. 2019 – PS lesy</w:t>
      </w:r>
    </w:p>
    <w:p w14:paraId="6F8A48C3" w14:textId="77777777" w:rsidR="004C14FD" w:rsidRPr="0027661A" w:rsidRDefault="004C14FD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12. 9. 2019 – PS lesy</w:t>
      </w:r>
    </w:p>
    <w:p w14:paraId="271650C9" w14:textId="77777777" w:rsidR="005D213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>16</w:t>
      </w:r>
      <w:r w:rsidR="00615A9F" w:rsidRPr="0027661A">
        <w:rPr>
          <w:rFonts w:ascii="Arial" w:hAnsi="Arial" w:cs="Arial"/>
          <w:sz w:val="22"/>
          <w:szCs w:val="22"/>
        </w:rPr>
        <w:t>. 9. 2019 – PS k SZP (příjmy - a</w:t>
      </w:r>
      <w:r w:rsidRPr="0027661A">
        <w:rPr>
          <w:rFonts w:ascii="Arial" w:hAnsi="Arial" w:cs="Arial"/>
          <w:sz w:val="22"/>
          <w:szCs w:val="22"/>
        </w:rPr>
        <w:t>ktuální dění v otázce budoucí po</w:t>
      </w:r>
      <w:r w:rsidR="00615A9F" w:rsidRPr="0027661A">
        <w:rPr>
          <w:rFonts w:ascii="Arial" w:hAnsi="Arial" w:cs="Arial"/>
          <w:sz w:val="22"/>
          <w:szCs w:val="22"/>
        </w:rPr>
        <w:t>doby SZP (květen – srpen 2019), výkonnostní rámec, základní definice, p</w:t>
      </w:r>
      <w:r w:rsidRPr="0027661A">
        <w:rPr>
          <w:rFonts w:ascii="Arial" w:hAnsi="Arial" w:cs="Arial"/>
          <w:sz w:val="22"/>
          <w:szCs w:val="22"/>
        </w:rPr>
        <w:t>ře</w:t>
      </w:r>
      <w:r w:rsidR="00615A9F" w:rsidRPr="0027661A">
        <w:rPr>
          <w:rFonts w:ascii="Arial" w:hAnsi="Arial" w:cs="Arial"/>
          <w:sz w:val="22"/>
          <w:szCs w:val="22"/>
        </w:rPr>
        <w:t xml:space="preserve">vod mezi pilíři, BISS (původní SAPS), </w:t>
      </w:r>
      <w:proofErr w:type="spellStart"/>
      <w:r w:rsidR="00615A9F" w:rsidRPr="0027661A">
        <w:rPr>
          <w:rFonts w:ascii="Arial" w:hAnsi="Arial" w:cs="Arial"/>
          <w:sz w:val="22"/>
          <w:szCs w:val="22"/>
        </w:rPr>
        <w:t>zastropování</w:t>
      </w:r>
      <w:proofErr w:type="spellEnd"/>
      <w:r w:rsidR="00615A9F" w:rsidRPr="0027661A">
        <w:rPr>
          <w:rFonts w:ascii="Arial" w:hAnsi="Arial" w:cs="Arial"/>
          <w:sz w:val="22"/>
          <w:szCs w:val="22"/>
        </w:rPr>
        <w:t>, d</w:t>
      </w:r>
      <w:r w:rsidRPr="0027661A">
        <w:rPr>
          <w:rFonts w:ascii="Arial" w:hAnsi="Arial" w:cs="Arial"/>
          <w:sz w:val="22"/>
          <w:szCs w:val="22"/>
        </w:rPr>
        <w:t xml:space="preserve">oplňková </w:t>
      </w:r>
      <w:proofErr w:type="spellStart"/>
      <w:r w:rsidRPr="0027661A">
        <w:rPr>
          <w:rFonts w:ascii="Arial" w:hAnsi="Arial" w:cs="Arial"/>
          <w:sz w:val="22"/>
          <w:szCs w:val="22"/>
        </w:rPr>
        <w:t>redistributivní</w:t>
      </w:r>
      <w:proofErr w:type="spellEnd"/>
      <w:r w:rsidRPr="0027661A">
        <w:rPr>
          <w:rFonts w:ascii="Arial" w:hAnsi="Arial" w:cs="Arial"/>
          <w:sz w:val="22"/>
          <w:szCs w:val="22"/>
        </w:rPr>
        <w:t xml:space="preserve"> </w:t>
      </w:r>
      <w:r w:rsidR="00615A9F" w:rsidRPr="0027661A">
        <w:rPr>
          <w:rFonts w:ascii="Arial" w:hAnsi="Arial" w:cs="Arial"/>
          <w:sz w:val="22"/>
          <w:szCs w:val="22"/>
        </w:rPr>
        <w:t>podpora příjmu pro udržitelnost, j</w:t>
      </w:r>
      <w:r w:rsidRPr="0027661A">
        <w:rPr>
          <w:rFonts w:ascii="Arial" w:hAnsi="Arial" w:cs="Arial"/>
          <w:sz w:val="22"/>
          <w:szCs w:val="22"/>
        </w:rPr>
        <w:t>ednoráz</w:t>
      </w:r>
      <w:r w:rsidR="00615A9F" w:rsidRPr="0027661A">
        <w:rPr>
          <w:rFonts w:ascii="Arial" w:hAnsi="Arial" w:cs="Arial"/>
          <w:sz w:val="22"/>
          <w:szCs w:val="22"/>
        </w:rPr>
        <w:t>ové platby pro malé zemědělce, d</w:t>
      </w:r>
      <w:r w:rsidRPr="0027661A">
        <w:rPr>
          <w:rFonts w:ascii="Arial" w:hAnsi="Arial" w:cs="Arial"/>
          <w:sz w:val="22"/>
          <w:szCs w:val="22"/>
        </w:rPr>
        <w:t>oplňková podpo</w:t>
      </w:r>
      <w:r w:rsidR="00615A9F" w:rsidRPr="0027661A">
        <w:rPr>
          <w:rFonts w:ascii="Arial" w:hAnsi="Arial" w:cs="Arial"/>
          <w:sz w:val="22"/>
          <w:szCs w:val="22"/>
        </w:rPr>
        <w:t>ra příjmu pro mladé zemědělce, o</w:t>
      </w:r>
      <w:r w:rsidRPr="0027661A">
        <w:rPr>
          <w:rFonts w:ascii="Arial" w:hAnsi="Arial" w:cs="Arial"/>
          <w:sz w:val="22"/>
          <w:szCs w:val="22"/>
        </w:rPr>
        <w:t>blasti s přírodními a jinými zvláštními omezeními</w:t>
      </w:r>
      <w:r w:rsidRPr="0027661A">
        <w:rPr>
          <w:rFonts w:ascii="Arial" w:hAnsi="Arial" w:cs="Arial"/>
          <w:b/>
          <w:sz w:val="22"/>
          <w:szCs w:val="22"/>
        </w:rPr>
        <w:t xml:space="preserve"> </w:t>
      </w:r>
      <w:r w:rsidRPr="0027661A">
        <w:rPr>
          <w:rFonts w:ascii="Arial" w:hAnsi="Arial" w:cs="Arial"/>
          <w:sz w:val="22"/>
          <w:szCs w:val="22"/>
        </w:rPr>
        <w:t>(ANC)</w:t>
      </w:r>
      <w:r w:rsidR="00615A9F" w:rsidRPr="0027661A">
        <w:rPr>
          <w:rFonts w:ascii="Arial" w:hAnsi="Arial" w:cs="Arial"/>
          <w:sz w:val="22"/>
          <w:szCs w:val="22"/>
        </w:rPr>
        <w:t xml:space="preserve"> </w:t>
      </w:r>
    </w:p>
    <w:p w14:paraId="1E25F0E2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rPr>
          <w:rFonts w:ascii="Arial" w:hAnsi="Arial" w:cs="Arial"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>10. 10. 2019 – PS k SZP (zelená architektura)</w:t>
      </w:r>
      <w:r w:rsidR="00615A9F" w:rsidRPr="0027661A">
        <w:rPr>
          <w:rFonts w:ascii="Arial" w:hAnsi="Arial" w:cs="Arial"/>
          <w:sz w:val="22"/>
          <w:szCs w:val="22"/>
        </w:rPr>
        <w:t xml:space="preserve"> </w:t>
      </w:r>
    </w:p>
    <w:p w14:paraId="3096DAFB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>14. 10. 2019 – PS k SZP (generační obměna)</w:t>
      </w:r>
      <w:r w:rsidR="00615A9F" w:rsidRPr="0027661A">
        <w:rPr>
          <w:rFonts w:ascii="Arial" w:hAnsi="Arial" w:cs="Arial"/>
          <w:sz w:val="22"/>
          <w:szCs w:val="22"/>
        </w:rPr>
        <w:t xml:space="preserve"> </w:t>
      </w:r>
    </w:p>
    <w:p w14:paraId="265B9099" w14:textId="77777777" w:rsidR="00615A9F" w:rsidRPr="0027661A" w:rsidRDefault="00615A9F" w:rsidP="00615A9F">
      <w:pPr>
        <w:pStyle w:val="Odstavecseseznamem"/>
        <w:numPr>
          <w:ilvl w:val="0"/>
          <w:numId w:val="1"/>
        </w:numPr>
        <w:spacing w:after="160"/>
        <w:ind w:left="714" w:hanging="357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sz w:val="22"/>
          <w:szCs w:val="22"/>
        </w:rPr>
        <w:t xml:space="preserve">1. 11. </w:t>
      </w:r>
      <w:r w:rsidR="00FD2BA3" w:rsidRPr="0027661A">
        <w:rPr>
          <w:rFonts w:ascii="Arial" w:hAnsi="Arial" w:cs="Arial"/>
          <w:sz w:val="22"/>
          <w:szCs w:val="22"/>
        </w:rPr>
        <w:t xml:space="preserve">2019 </w:t>
      </w:r>
      <w:r w:rsidR="00556113" w:rsidRPr="0027661A">
        <w:rPr>
          <w:rFonts w:ascii="Arial" w:hAnsi="Arial" w:cs="Arial"/>
          <w:sz w:val="22"/>
          <w:szCs w:val="22"/>
        </w:rPr>
        <w:t xml:space="preserve">– PS k SZP (venkov) </w:t>
      </w:r>
    </w:p>
    <w:p w14:paraId="21C70704" w14:textId="77777777" w:rsidR="002E4160" w:rsidRPr="0027661A" w:rsidRDefault="002E4160" w:rsidP="00615A9F">
      <w:pPr>
        <w:pStyle w:val="Default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27661A">
        <w:rPr>
          <w:rFonts w:ascii="Arial" w:hAnsi="Arial" w:cs="Arial"/>
          <w:color w:val="auto"/>
          <w:sz w:val="22"/>
          <w:szCs w:val="22"/>
          <w:lang w:eastAsia="en-US"/>
        </w:rPr>
        <w:lastRenderedPageBreak/>
        <w:t>15. 11. 2019 – PS k SZP (Aktuální vývoj legislativy; Vyjednávání v institucích EU; Výstup z technických konzultací s EK; Výstupy z aktuálních jednání; Další postup)</w:t>
      </w:r>
    </w:p>
    <w:p w14:paraId="6B64D83A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18. 11. 2019 – PS k SZP (lesy)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16C8169E" w14:textId="77777777" w:rsidR="002E4160" w:rsidRPr="0027661A" w:rsidRDefault="002E4160" w:rsidP="00615A9F">
      <w:pPr>
        <w:pStyle w:val="Odstavecseseznamem"/>
        <w:numPr>
          <w:ilvl w:val="0"/>
          <w:numId w:val="1"/>
        </w:numPr>
        <w:spacing w:after="160"/>
        <w:ind w:left="714" w:hanging="357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26. 11. 2019 – PS k SZP (klima)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15187475" w14:textId="77777777" w:rsidR="00626E37" w:rsidRPr="0027661A" w:rsidRDefault="002E4160" w:rsidP="008F3993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9. 12. 2019 – PS k SZP (konkurenceschopnost)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63863CD" w14:textId="77777777" w:rsidR="00EF167D" w:rsidRPr="0027661A" w:rsidRDefault="00EF167D" w:rsidP="008F3993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i/>
          <w:sz w:val="22"/>
          <w:szCs w:val="22"/>
          <w:lang w:eastAsia="en-US"/>
        </w:rPr>
        <w:t>V návaznosti na zasedání tematických PS byly v prosinci 2019 rozesílány dotazníky, v rámci nichž mohly zainteresované subjekty zasílat svá vyjádření. Byly distribuovány rovněž zápisy i podkladové dokumenty navázané na zasedání tematických pracovních skupin.</w:t>
      </w:r>
    </w:p>
    <w:p w14:paraId="1C598B43" w14:textId="77777777" w:rsidR="008F3993" w:rsidRPr="0027661A" w:rsidRDefault="008F3993" w:rsidP="008F3993">
      <w:pPr>
        <w:jc w:val="both"/>
        <w:rPr>
          <w:rFonts w:ascii="Arial" w:hAnsi="Arial" w:cs="Arial"/>
          <w:b/>
        </w:rPr>
      </w:pPr>
      <w:r w:rsidRPr="0027661A">
        <w:rPr>
          <w:rFonts w:ascii="Arial" w:hAnsi="Arial" w:cs="Arial"/>
          <w:b/>
        </w:rPr>
        <w:t>Rok 2020</w:t>
      </w:r>
    </w:p>
    <w:p w14:paraId="3240505F" w14:textId="77777777" w:rsidR="002E4160" w:rsidRPr="0027661A" w:rsidRDefault="002E4160" w:rsidP="00626E37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 xml:space="preserve">24. 1. 2020 – PS k SZP (AW a </w:t>
      </w:r>
      <w:proofErr w:type="spellStart"/>
      <w:r w:rsidRPr="0027661A">
        <w:rPr>
          <w:rFonts w:ascii="Arial" w:hAnsi="Arial" w:cs="Arial"/>
          <w:sz w:val="22"/>
          <w:szCs w:val="22"/>
          <w:lang w:eastAsia="en-US"/>
        </w:rPr>
        <w:t>antimikrobika</w:t>
      </w:r>
      <w:proofErr w:type="spellEnd"/>
      <w:r w:rsidRPr="0027661A">
        <w:rPr>
          <w:rFonts w:ascii="Arial" w:hAnsi="Arial" w:cs="Arial"/>
          <w:sz w:val="22"/>
          <w:szCs w:val="22"/>
          <w:lang w:eastAsia="en-US"/>
        </w:rPr>
        <w:t>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68582DD7" w14:textId="77777777" w:rsidR="002E4160" w:rsidRPr="0027661A" w:rsidRDefault="002E4160" w:rsidP="00626E37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>31. 1. 2020 – PS k SZP (poradenství a vzdělávání)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19E38F70" w14:textId="77777777" w:rsidR="00EF167D" w:rsidRPr="0027661A" w:rsidRDefault="002E4160" w:rsidP="00EF167D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661A">
        <w:rPr>
          <w:rFonts w:ascii="Arial" w:hAnsi="Arial" w:cs="Arial"/>
          <w:sz w:val="22"/>
          <w:szCs w:val="22"/>
          <w:lang w:eastAsia="en-US"/>
        </w:rPr>
        <w:t xml:space="preserve">29. 6. 2020 – PS k SZP (Strategie EK – F2F, biodiverzita; PO; aktuální stav vyjednávání; </w:t>
      </w:r>
      <w:proofErr w:type="spellStart"/>
      <w:r w:rsidRPr="0027661A">
        <w:rPr>
          <w:rFonts w:ascii="Arial" w:hAnsi="Arial" w:cs="Arial"/>
          <w:sz w:val="22"/>
          <w:szCs w:val="22"/>
          <w:lang w:eastAsia="en-US"/>
        </w:rPr>
        <w:t>ekoschémata</w:t>
      </w:r>
      <w:proofErr w:type="spellEnd"/>
      <w:r w:rsidRPr="0027661A">
        <w:rPr>
          <w:rFonts w:ascii="Arial" w:hAnsi="Arial" w:cs="Arial"/>
          <w:sz w:val="22"/>
          <w:szCs w:val="22"/>
          <w:lang w:eastAsia="en-US"/>
        </w:rPr>
        <w:t>)</w:t>
      </w:r>
      <w:r w:rsidR="00615A9F" w:rsidRPr="0027661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4A02789B" w14:textId="77777777" w:rsidR="002D79CA" w:rsidRPr="0027661A" w:rsidRDefault="00BF6F24" w:rsidP="00615A9F">
      <w:pPr>
        <w:pStyle w:val="Odstavecseseznamem"/>
        <w:numPr>
          <w:ilvl w:val="0"/>
          <w:numId w:val="1"/>
        </w:numPr>
        <w:spacing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661A">
        <w:rPr>
          <w:rFonts w:ascii="Arial" w:hAnsi="Arial" w:cs="Arial"/>
          <w:i/>
          <w:sz w:val="22"/>
          <w:szCs w:val="22"/>
          <w:lang w:eastAsia="en-US"/>
        </w:rPr>
        <w:t xml:space="preserve">V návaznosti na zasedání tematických PS byly průběžně zasílány zápisy z jednání. Členové PS k SZP obdrželi v červenci </w:t>
      </w:r>
      <w:r w:rsidR="007F5DF0" w:rsidRPr="0027661A">
        <w:rPr>
          <w:rFonts w:ascii="Arial" w:hAnsi="Arial" w:cs="Arial"/>
          <w:i/>
          <w:sz w:val="22"/>
          <w:szCs w:val="22"/>
          <w:lang w:eastAsia="en-US"/>
        </w:rPr>
        <w:t xml:space="preserve">2020 </w:t>
      </w:r>
      <w:r w:rsidRPr="0027661A">
        <w:rPr>
          <w:rFonts w:ascii="Arial" w:hAnsi="Arial" w:cs="Arial"/>
          <w:i/>
          <w:sz w:val="22"/>
          <w:szCs w:val="22"/>
          <w:lang w:eastAsia="en-US"/>
        </w:rPr>
        <w:t xml:space="preserve">rovněž </w:t>
      </w:r>
      <w:r w:rsidR="007F5DF0" w:rsidRPr="0027661A">
        <w:rPr>
          <w:rFonts w:ascii="Arial" w:hAnsi="Arial" w:cs="Arial"/>
          <w:i/>
          <w:sz w:val="22"/>
          <w:szCs w:val="22"/>
          <w:lang w:eastAsia="en-US"/>
        </w:rPr>
        <w:t xml:space="preserve">odkaz </w:t>
      </w:r>
      <w:r w:rsidR="004D1946" w:rsidRPr="0027661A">
        <w:rPr>
          <w:rFonts w:ascii="Arial" w:hAnsi="Arial" w:cs="Arial"/>
          <w:i/>
          <w:sz w:val="22"/>
          <w:szCs w:val="22"/>
          <w:lang w:eastAsia="en-US"/>
        </w:rPr>
        <w:t xml:space="preserve">na </w:t>
      </w:r>
      <w:r w:rsidRPr="0027661A">
        <w:rPr>
          <w:rFonts w:ascii="Arial" w:hAnsi="Arial" w:cs="Arial"/>
          <w:i/>
          <w:sz w:val="22"/>
          <w:szCs w:val="22"/>
          <w:lang w:eastAsia="en-US"/>
        </w:rPr>
        <w:t>návrh Strategického plánu (stav k 31. 3. 2020)</w:t>
      </w:r>
      <w:r w:rsidR="007F5DF0" w:rsidRPr="0027661A">
        <w:rPr>
          <w:rFonts w:ascii="Arial" w:hAnsi="Arial" w:cs="Arial"/>
          <w:i/>
          <w:sz w:val="22"/>
          <w:szCs w:val="22"/>
          <w:lang w:eastAsia="en-US"/>
        </w:rPr>
        <w:t xml:space="preserve"> zveřejněný na webu </w:t>
      </w:r>
      <w:proofErr w:type="spellStart"/>
      <w:r w:rsidR="007F5DF0" w:rsidRPr="0027661A">
        <w:rPr>
          <w:rFonts w:ascii="Arial" w:hAnsi="Arial" w:cs="Arial"/>
          <w:i/>
          <w:sz w:val="22"/>
          <w:szCs w:val="22"/>
          <w:lang w:eastAsia="en-US"/>
        </w:rPr>
        <w:t>MZe</w:t>
      </w:r>
      <w:proofErr w:type="spellEnd"/>
      <w:r w:rsidR="004D1946" w:rsidRPr="0027661A">
        <w:rPr>
          <w:rFonts w:ascii="Arial" w:hAnsi="Arial" w:cs="Arial"/>
          <w:i/>
          <w:sz w:val="22"/>
          <w:szCs w:val="22"/>
          <w:lang w:eastAsia="en-US"/>
        </w:rPr>
        <w:t>.</w:t>
      </w:r>
    </w:p>
    <w:p w14:paraId="5BD99FA2" w14:textId="77777777" w:rsidR="002D79CA" w:rsidRPr="0027661A" w:rsidRDefault="002D79CA" w:rsidP="00344E84">
      <w:pPr>
        <w:pStyle w:val="Odstavecseseznamem"/>
        <w:numPr>
          <w:ilvl w:val="0"/>
          <w:numId w:val="1"/>
        </w:numPr>
        <w:spacing w:after="120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i/>
          <w:sz w:val="22"/>
          <w:szCs w:val="22"/>
        </w:rPr>
        <w:t>Nad rámec tematických PS k SZP průběžně zasedaly rovněž PS pro biodiverzitu, PS pro přírodní zdroje</w:t>
      </w:r>
      <w:r w:rsidR="009C554E" w:rsidRPr="0027661A">
        <w:rPr>
          <w:rFonts w:ascii="Arial" w:hAnsi="Arial" w:cs="Arial"/>
          <w:i/>
          <w:sz w:val="22"/>
          <w:szCs w:val="22"/>
        </w:rPr>
        <w:t xml:space="preserve">, </w:t>
      </w:r>
      <w:r w:rsidRPr="0027661A">
        <w:rPr>
          <w:rFonts w:ascii="Arial" w:hAnsi="Arial" w:cs="Arial"/>
          <w:i/>
          <w:sz w:val="22"/>
          <w:szCs w:val="22"/>
        </w:rPr>
        <w:t>PS pro les</w:t>
      </w:r>
      <w:r w:rsidR="004D1946" w:rsidRPr="0027661A">
        <w:rPr>
          <w:rFonts w:ascii="Arial" w:hAnsi="Arial" w:cs="Arial"/>
          <w:i/>
          <w:sz w:val="22"/>
          <w:szCs w:val="22"/>
        </w:rPr>
        <w:t>y</w:t>
      </w:r>
      <w:r w:rsidR="009C554E" w:rsidRPr="0027661A">
        <w:rPr>
          <w:rFonts w:ascii="Arial" w:hAnsi="Arial" w:cs="Arial"/>
          <w:i/>
          <w:sz w:val="22"/>
          <w:szCs w:val="22"/>
        </w:rPr>
        <w:t>.</w:t>
      </w:r>
    </w:p>
    <w:p w14:paraId="46CDF513" w14:textId="77777777" w:rsidR="00670252" w:rsidRPr="0027661A" w:rsidRDefault="00670252" w:rsidP="003B39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</w:rPr>
      </w:pPr>
      <w:r w:rsidRPr="0027661A">
        <w:rPr>
          <w:rFonts w:ascii="Arial" w:hAnsi="Arial" w:cs="Arial"/>
          <w:i/>
          <w:sz w:val="22"/>
          <w:szCs w:val="22"/>
        </w:rPr>
        <w:t xml:space="preserve">Na závěr roku </w:t>
      </w:r>
      <w:r w:rsidR="00FF7A43" w:rsidRPr="0027661A">
        <w:rPr>
          <w:rFonts w:ascii="Arial" w:hAnsi="Arial" w:cs="Arial"/>
          <w:i/>
          <w:sz w:val="22"/>
          <w:szCs w:val="22"/>
        </w:rPr>
        <w:t xml:space="preserve">(7. a 11. 12.) </w:t>
      </w:r>
      <w:r w:rsidRPr="0027661A">
        <w:rPr>
          <w:rFonts w:ascii="Arial" w:hAnsi="Arial" w:cs="Arial"/>
          <w:i/>
          <w:sz w:val="22"/>
          <w:szCs w:val="22"/>
        </w:rPr>
        <w:t xml:space="preserve">2020 proběhly rovněž dva webináře zaměřené na problematiku </w:t>
      </w:r>
      <w:proofErr w:type="spellStart"/>
      <w:r w:rsidR="00FF7A43" w:rsidRPr="0027661A">
        <w:rPr>
          <w:rFonts w:ascii="Arial" w:hAnsi="Arial" w:cs="Arial"/>
          <w:i/>
          <w:sz w:val="22"/>
          <w:szCs w:val="22"/>
        </w:rPr>
        <w:t>ekoschémat</w:t>
      </w:r>
      <w:proofErr w:type="spellEnd"/>
      <w:r w:rsidR="003B3916" w:rsidRPr="0027661A">
        <w:rPr>
          <w:rFonts w:ascii="Arial" w:hAnsi="Arial" w:cs="Arial"/>
          <w:i/>
          <w:sz w:val="22"/>
          <w:szCs w:val="22"/>
        </w:rPr>
        <w:t>.</w:t>
      </w:r>
    </w:p>
    <w:p w14:paraId="663FB0F8" w14:textId="77777777" w:rsidR="003B3916" w:rsidRPr="0027661A" w:rsidRDefault="003B3916" w:rsidP="003B3916">
      <w:pPr>
        <w:pStyle w:val="Odstavecseseznamem"/>
        <w:jc w:val="both"/>
        <w:rPr>
          <w:rFonts w:ascii="Arial" w:hAnsi="Arial" w:cs="Arial"/>
          <w:i/>
          <w:sz w:val="22"/>
          <w:szCs w:val="22"/>
        </w:rPr>
      </w:pPr>
    </w:p>
    <w:p w14:paraId="3474F67B" w14:textId="77777777" w:rsidR="004D1946" w:rsidRPr="0027661A" w:rsidRDefault="004D1946" w:rsidP="00615A9F">
      <w:pPr>
        <w:jc w:val="both"/>
        <w:rPr>
          <w:rFonts w:ascii="Arial" w:hAnsi="Arial" w:cs="Arial"/>
          <w:b/>
        </w:rPr>
      </w:pPr>
      <w:r w:rsidRPr="0027661A">
        <w:rPr>
          <w:rFonts w:ascii="Arial" w:hAnsi="Arial" w:cs="Arial"/>
          <w:b/>
        </w:rPr>
        <w:t>Rok 2021</w:t>
      </w:r>
    </w:p>
    <w:p w14:paraId="0620A51A" w14:textId="77777777" w:rsidR="004D1946" w:rsidRPr="0027661A" w:rsidRDefault="004D1946" w:rsidP="008E4373">
      <w:pPr>
        <w:spacing w:before="60" w:after="60" w:line="240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lastRenderedPageBreak/>
        <w:t>V rámci konzultace se k návrhu Strategického plánu vyjádřily všechny hlavní zemědělské a environmentální nevládní organizace. Již proběhlo 1</w:t>
      </w:r>
      <w:r w:rsidR="00DF16B6">
        <w:rPr>
          <w:rFonts w:ascii="Arial" w:hAnsi="Arial" w:cs="Arial"/>
        </w:rPr>
        <w:t>2</w:t>
      </w:r>
      <w:r w:rsidRPr="0027661A">
        <w:rPr>
          <w:rFonts w:ascii="Arial" w:hAnsi="Arial" w:cs="Arial"/>
        </w:rPr>
        <w:t xml:space="preserve"> kol vypořádání obdržených připomínek a další vypořádání je v přípravě. </w:t>
      </w:r>
    </w:p>
    <w:p w14:paraId="2D6A96CF" w14:textId="77777777" w:rsidR="004D1946" w:rsidRPr="0027661A" w:rsidRDefault="004D1946" w:rsidP="008E4373">
      <w:pPr>
        <w:spacing w:before="60" w:after="60" w:line="240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 xml:space="preserve">Zároveň </w:t>
      </w:r>
      <w:r w:rsidR="008E4373" w:rsidRPr="0027661A">
        <w:rPr>
          <w:rFonts w:ascii="Arial" w:hAnsi="Arial" w:cs="Arial"/>
        </w:rPr>
        <w:t xml:space="preserve">nadále </w:t>
      </w:r>
      <w:r w:rsidRPr="0027661A">
        <w:rPr>
          <w:rFonts w:ascii="Arial" w:hAnsi="Arial" w:cs="Arial"/>
        </w:rPr>
        <w:t xml:space="preserve">probíhá konzultace s odbornými partnery k návrhu Strategického plánu ve formě pracovních skupin k jednotlivým tématům. Celkem bylo do </w:t>
      </w:r>
      <w:r w:rsidR="0030361A" w:rsidRPr="0027661A">
        <w:rPr>
          <w:rFonts w:ascii="Arial" w:hAnsi="Arial" w:cs="Arial"/>
        </w:rPr>
        <w:t xml:space="preserve">listopadu </w:t>
      </w:r>
      <w:r w:rsidRPr="0027661A">
        <w:rPr>
          <w:rFonts w:ascii="Arial" w:hAnsi="Arial" w:cs="Arial"/>
        </w:rPr>
        <w:t>2021 uspořádáno 2</w:t>
      </w:r>
      <w:r w:rsidR="0030361A" w:rsidRPr="0027661A">
        <w:rPr>
          <w:rFonts w:ascii="Arial" w:hAnsi="Arial" w:cs="Arial"/>
        </w:rPr>
        <w:t>6</w:t>
      </w:r>
      <w:r w:rsidRPr="0027661A">
        <w:rPr>
          <w:rFonts w:ascii="Arial" w:hAnsi="Arial" w:cs="Arial"/>
        </w:rPr>
        <w:t xml:space="preserve"> pracovní skupin. (pozn. tematické zaměření pracovních skupin: podmíněnost, ANC a Natura 2000 na zemědělské půdě, </w:t>
      </w:r>
      <w:proofErr w:type="spellStart"/>
      <w:r w:rsidRPr="0027661A">
        <w:rPr>
          <w:rFonts w:ascii="Arial" w:hAnsi="Arial" w:cs="Arial"/>
        </w:rPr>
        <w:t>ekoplatba</w:t>
      </w:r>
      <w:proofErr w:type="spellEnd"/>
      <w:r w:rsidRPr="0027661A">
        <w:rPr>
          <w:rFonts w:ascii="Arial" w:hAnsi="Arial" w:cs="Arial"/>
        </w:rPr>
        <w:t>, agrolesnictví a zalesňování, biodiverzita na orné půdě, EZ, ošetřování travních porostů, projektová a plošná lesnická opatření, dobré životní podmínky zvířat, omezení pesticidů, antimikrobiální rezistence, přímé platby, generační obměna, AKIS, venkov, investice, klima</w:t>
      </w:r>
      <w:r w:rsidR="003B3916" w:rsidRPr="0027661A">
        <w:rPr>
          <w:rFonts w:ascii="Arial" w:hAnsi="Arial" w:cs="Arial"/>
        </w:rPr>
        <w:t>, financování cílů SP SZP, souhrnné PS v kontextu výstupů květnového a červnového trialogu</w:t>
      </w:r>
      <w:r w:rsidR="0030361A" w:rsidRPr="0027661A">
        <w:rPr>
          <w:rFonts w:ascii="Arial" w:hAnsi="Arial" w:cs="Arial"/>
        </w:rPr>
        <w:t>, diskuse k říjnové verzi návrhu SP, finanční otázky</w:t>
      </w:r>
      <w:r w:rsidRPr="0027661A">
        <w:rPr>
          <w:rFonts w:ascii="Arial" w:hAnsi="Arial" w:cs="Arial"/>
        </w:rPr>
        <w:t xml:space="preserve">). </w:t>
      </w:r>
    </w:p>
    <w:p w14:paraId="6D285E29" w14:textId="77777777" w:rsidR="00344E84" w:rsidRPr="0027661A" w:rsidRDefault="00344E84" w:rsidP="008E4373">
      <w:pPr>
        <w:spacing w:before="60" w:after="60" w:line="240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Nad rámec těchto tematicky zaměřených pracovních skupin proběhla rovněž řada technických skupin zaměřených do většího detailu na jednotlivé parametry nastavení nové SZP.</w:t>
      </w:r>
    </w:p>
    <w:p w14:paraId="40B1385D" w14:textId="77777777" w:rsidR="00344E84" w:rsidRPr="0027661A" w:rsidRDefault="00344E84" w:rsidP="008E4373">
      <w:pPr>
        <w:spacing w:before="60" w:after="60" w:line="240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Pro jednání pracovních skupin byly pravidelně připravovány podklady a následně vyhotovovány zápisy, které spolu s prezentacemi a dalšími doprovodnými podkladovými materiály měli účastníci jednání průběžně k dispozici.</w:t>
      </w:r>
    </w:p>
    <w:p w14:paraId="69CC3028" w14:textId="77777777" w:rsidR="004D1946" w:rsidRPr="0027661A" w:rsidRDefault="004D1946" w:rsidP="008E4373">
      <w:pPr>
        <w:spacing w:line="240" w:lineRule="auto"/>
        <w:contextualSpacing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Snažíme se tak o maximálně transparentní přístup při přípravě strategických dokumentů týkajících se budoucí podoby SZP.</w:t>
      </w:r>
    </w:p>
    <w:p w14:paraId="59606FB5" w14:textId="77777777" w:rsidR="004D1946" w:rsidRPr="0027661A" w:rsidRDefault="004D1946" w:rsidP="004D1946">
      <w:pPr>
        <w:spacing w:after="120"/>
        <w:contextualSpacing/>
        <w:jc w:val="both"/>
        <w:rPr>
          <w:rFonts w:ascii="Arial" w:hAnsi="Arial" w:cs="Arial"/>
        </w:rPr>
      </w:pPr>
    </w:p>
    <w:p w14:paraId="63AA5249" w14:textId="77777777" w:rsidR="004D1946" w:rsidRPr="0027661A" w:rsidRDefault="004D1946" w:rsidP="004D1946">
      <w:pPr>
        <w:spacing w:after="120"/>
        <w:contextualSpacing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Harmonogram jednání PS:</w:t>
      </w:r>
    </w:p>
    <w:p w14:paraId="1823AB11" w14:textId="77777777" w:rsidR="004D1946" w:rsidRPr="0027661A" w:rsidRDefault="004D1946" w:rsidP="004D1946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402"/>
        <w:gridCol w:w="4957"/>
        <w:gridCol w:w="992"/>
      </w:tblGrid>
      <w:tr w:rsidR="004D1946" w:rsidRPr="0027661A" w14:paraId="57F05A9D" w14:textId="77777777" w:rsidTr="00EC0291">
        <w:tc>
          <w:tcPr>
            <w:tcW w:w="3402" w:type="dxa"/>
          </w:tcPr>
          <w:p w14:paraId="2B6657E9" w14:textId="77777777" w:rsidR="004D1946" w:rsidRPr="0027661A" w:rsidRDefault="004D1946" w:rsidP="00EC0291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Název PS</w:t>
            </w:r>
          </w:p>
        </w:tc>
        <w:tc>
          <w:tcPr>
            <w:tcW w:w="4957" w:type="dxa"/>
          </w:tcPr>
          <w:p w14:paraId="104749FB" w14:textId="77777777" w:rsidR="004D1946" w:rsidRPr="0027661A" w:rsidRDefault="004D1946" w:rsidP="00EC0291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Intervence</w:t>
            </w:r>
          </w:p>
        </w:tc>
        <w:tc>
          <w:tcPr>
            <w:tcW w:w="992" w:type="dxa"/>
          </w:tcPr>
          <w:p w14:paraId="19EDEED6" w14:textId="77777777" w:rsidR="004D1946" w:rsidRPr="0027661A" w:rsidRDefault="004D1946" w:rsidP="00EC0291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Datum</w:t>
            </w:r>
          </w:p>
        </w:tc>
      </w:tr>
      <w:tr w:rsidR="004D1946" w:rsidRPr="0027661A" w14:paraId="29AF7526" w14:textId="77777777" w:rsidTr="00EC0291">
        <w:tc>
          <w:tcPr>
            <w:tcW w:w="3402" w:type="dxa"/>
            <w:vAlign w:val="center"/>
          </w:tcPr>
          <w:p w14:paraId="3AD10ED4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PS Podmíněnost </w:t>
            </w:r>
          </w:p>
        </w:tc>
        <w:tc>
          <w:tcPr>
            <w:tcW w:w="4957" w:type="dxa"/>
          </w:tcPr>
          <w:p w14:paraId="0132B40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DZES 1+10</w:t>
            </w:r>
          </w:p>
          <w:p w14:paraId="113168A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DZES 2+9</w:t>
            </w:r>
          </w:p>
        </w:tc>
        <w:tc>
          <w:tcPr>
            <w:tcW w:w="992" w:type="dxa"/>
          </w:tcPr>
          <w:p w14:paraId="2F88AF0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15.1.</w:t>
            </w:r>
          </w:p>
        </w:tc>
      </w:tr>
      <w:tr w:rsidR="004D1946" w:rsidRPr="0027661A" w14:paraId="592EBD4B" w14:textId="77777777" w:rsidTr="00EC0291">
        <w:tc>
          <w:tcPr>
            <w:tcW w:w="3402" w:type="dxa"/>
            <w:vAlign w:val="center"/>
          </w:tcPr>
          <w:p w14:paraId="4B2E0D94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Podmíněnost</w:t>
            </w:r>
          </w:p>
        </w:tc>
        <w:tc>
          <w:tcPr>
            <w:tcW w:w="4957" w:type="dxa"/>
          </w:tcPr>
          <w:p w14:paraId="40CBD5F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DZES 3+4+6+7+8</w:t>
            </w:r>
          </w:p>
        </w:tc>
        <w:tc>
          <w:tcPr>
            <w:tcW w:w="992" w:type="dxa"/>
          </w:tcPr>
          <w:p w14:paraId="66DD771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19.1.</w:t>
            </w:r>
          </w:p>
        </w:tc>
      </w:tr>
      <w:tr w:rsidR="004D1946" w:rsidRPr="0027661A" w14:paraId="4D62F2A3" w14:textId="77777777" w:rsidTr="00EC0291">
        <w:tc>
          <w:tcPr>
            <w:tcW w:w="3402" w:type="dxa"/>
            <w:vAlign w:val="center"/>
          </w:tcPr>
          <w:p w14:paraId="7120BD7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ANC a Natura 2000 na zemědělské půdě</w:t>
            </w:r>
          </w:p>
        </w:tc>
        <w:tc>
          <w:tcPr>
            <w:tcW w:w="4957" w:type="dxa"/>
          </w:tcPr>
          <w:p w14:paraId="10114232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ANC </w:t>
            </w:r>
          </w:p>
          <w:p w14:paraId="0125220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Natura 2000 na zemědělské půdě</w:t>
            </w:r>
          </w:p>
        </w:tc>
        <w:tc>
          <w:tcPr>
            <w:tcW w:w="992" w:type="dxa"/>
          </w:tcPr>
          <w:p w14:paraId="089814C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22.1.</w:t>
            </w:r>
          </w:p>
        </w:tc>
      </w:tr>
      <w:tr w:rsidR="004D1946" w:rsidRPr="0027661A" w14:paraId="50DC59AB" w14:textId="77777777" w:rsidTr="00EC0291">
        <w:tc>
          <w:tcPr>
            <w:tcW w:w="3402" w:type="dxa"/>
            <w:vAlign w:val="center"/>
          </w:tcPr>
          <w:p w14:paraId="6803275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PS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Ekoplatba</w:t>
            </w:r>
            <w:proofErr w:type="spellEnd"/>
          </w:p>
        </w:tc>
        <w:tc>
          <w:tcPr>
            <w:tcW w:w="4957" w:type="dxa"/>
          </w:tcPr>
          <w:p w14:paraId="5C09787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Celofaremní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model</w:t>
            </w:r>
          </w:p>
        </w:tc>
        <w:tc>
          <w:tcPr>
            <w:tcW w:w="992" w:type="dxa"/>
          </w:tcPr>
          <w:p w14:paraId="725F661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26.1.</w:t>
            </w:r>
          </w:p>
        </w:tc>
      </w:tr>
      <w:tr w:rsidR="004D1946" w:rsidRPr="0027661A" w14:paraId="7109360B" w14:textId="77777777" w:rsidTr="00EC0291">
        <w:tc>
          <w:tcPr>
            <w:tcW w:w="3402" w:type="dxa"/>
            <w:vAlign w:val="center"/>
          </w:tcPr>
          <w:p w14:paraId="3068E2B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Agrolesnictví a Zalesňování</w:t>
            </w:r>
          </w:p>
        </w:tc>
        <w:tc>
          <w:tcPr>
            <w:tcW w:w="4957" w:type="dxa"/>
          </w:tcPr>
          <w:p w14:paraId="42CF62E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ALS (včetně rozdělení na založení x údržba)</w:t>
            </w:r>
          </w:p>
          <w:p w14:paraId="2911DD2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ALS – začlenění do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ekoschémat</w:t>
            </w:r>
            <w:proofErr w:type="spellEnd"/>
          </w:p>
          <w:p w14:paraId="2D5E2BF0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Zalesňování zemědělské půdy</w:t>
            </w:r>
          </w:p>
        </w:tc>
        <w:tc>
          <w:tcPr>
            <w:tcW w:w="992" w:type="dxa"/>
          </w:tcPr>
          <w:p w14:paraId="10C858F4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29.1.</w:t>
            </w:r>
          </w:p>
        </w:tc>
      </w:tr>
      <w:tr w:rsidR="004D1946" w:rsidRPr="0027661A" w14:paraId="5EAFEA00" w14:textId="77777777" w:rsidTr="00EC0291">
        <w:tc>
          <w:tcPr>
            <w:tcW w:w="3402" w:type="dxa"/>
            <w:vAlign w:val="center"/>
          </w:tcPr>
          <w:p w14:paraId="096B470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Biodiversita na orné půdě</w:t>
            </w:r>
          </w:p>
        </w:tc>
        <w:tc>
          <w:tcPr>
            <w:tcW w:w="4957" w:type="dxa"/>
          </w:tcPr>
          <w:p w14:paraId="7391655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Zatravňování orné půdy</w:t>
            </w:r>
          </w:p>
          <w:p w14:paraId="2BEA57A2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Biopásy</w:t>
            </w:r>
            <w:proofErr w:type="spellEnd"/>
          </w:p>
          <w:p w14:paraId="5830BA31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Čejka</w:t>
            </w:r>
          </w:p>
          <w:p w14:paraId="6063C98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Meziplodiny</w:t>
            </w:r>
          </w:p>
        </w:tc>
        <w:tc>
          <w:tcPr>
            <w:tcW w:w="992" w:type="dxa"/>
          </w:tcPr>
          <w:p w14:paraId="6F38520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2.2.</w:t>
            </w:r>
          </w:p>
        </w:tc>
      </w:tr>
      <w:tr w:rsidR="004D1946" w:rsidRPr="0027661A" w14:paraId="4B5532C9" w14:textId="77777777" w:rsidTr="00EC0291">
        <w:tc>
          <w:tcPr>
            <w:tcW w:w="3402" w:type="dxa"/>
            <w:vAlign w:val="center"/>
          </w:tcPr>
          <w:p w14:paraId="1DB0EDD3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Ekologické zemědělství</w:t>
            </w:r>
          </w:p>
        </w:tc>
        <w:tc>
          <w:tcPr>
            <w:tcW w:w="4957" w:type="dxa"/>
          </w:tcPr>
          <w:p w14:paraId="27A079B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Přechod na ekologickou produkci</w:t>
            </w:r>
          </w:p>
          <w:p w14:paraId="526B2971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Zachování EZ</w:t>
            </w:r>
          </w:p>
        </w:tc>
        <w:tc>
          <w:tcPr>
            <w:tcW w:w="992" w:type="dxa"/>
          </w:tcPr>
          <w:p w14:paraId="7421AF7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5.2.</w:t>
            </w:r>
          </w:p>
        </w:tc>
      </w:tr>
      <w:tr w:rsidR="004D1946" w:rsidRPr="0027661A" w14:paraId="072EDE21" w14:textId="77777777" w:rsidTr="00EC0291">
        <w:tc>
          <w:tcPr>
            <w:tcW w:w="3402" w:type="dxa"/>
            <w:vAlign w:val="center"/>
          </w:tcPr>
          <w:p w14:paraId="1E8A18AC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Ošetřování travních porostů</w:t>
            </w:r>
          </w:p>
        </w:tc>
        <w:tc>
          <w:tcPr>
            <w:tcW w:w="4957" w:type="dxa"/>
          </w:tcPr>
          <w:p w14:paraId="32E1352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Ekoplatba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 základní údržbu trvalých travních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porostůAEKO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– OTP nadstavba</w:t>
            </w:r>
          </w:p>
          <w:p w14:paraId="04C2167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Cenné travní porosty OTP v EZ</w:t>
            </w:r>
          </w:p>
        </w:tc>
        <w:tc>
          <w:tcPr>
            <w:tcW w:w="992" w:type="dxa"/>
          </w:tcPr>
          <w:p w14:paraId="24E52E53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9.2.</w:t>
            </w:r>
          </w:p>
        </w:tc>
      </w:tr>
      <w:tr w:rsidR="004D1946" w:rsidRPr="0027661A" w14:paraId="2FF35971" w14:textId="77777777" w:rsidTr="00EC0291">
        <w:tc>
          <w:tcPr>
            <w:tcW w:w="3402" w:type="dxa"/>
            <w:vAlign w:val="center"/>
          </w:tcPr>
          <w:p w14:paraId="2C0C3F6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Projektová lesnická opatření</w:t>
            </w:r>
          </w:p>
        </w:tc>
        <w:tc>
          <w:tcPr>
            <w:tcW w:w="4957" w:type="dxa"/>
          </w:tcPr>
          <w:p w14:paraId="6CE91AB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Technologické investice v lesním hospodářství</w:t>
            </w:r>
          </w:p>
          <w:p w14:paraId="45B30FE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Investice do rozvoje lesnické infrastruktury</w:t>
            </w:r>
          </w:p>
        </w:tc>
        <w:tc>
          <w:tcPr>
            <w:tcW w:w="992" w:type="dxa"/>
          </w:tcPr>
          <w:p w14:paraId="01763C4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12.2.</w:t>
            </w:r>
          </w:p>
        </w:tc>
      </w:tr>
      <w:tr w:rsidR="004D1946" w:rsidRPr="0027661A" w14:paraId="00515455" w14:textId="77777777" w:rsidTr="00EC0291">
        <w:tc>
          <w:tcPr>
            <w:tcW w:w="3402" w:type="dxa"/>
            <w:vAlign w:val="center"/>
          </w:tcPr>
          <w:p w14:paraId="25BB223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Plošná lesnická opatření</w:t>
            </w:r>
          </w:p>
        </w:tc>
        <w:tc>
          <w:tcPr>
            <w:tcW w:w="4957" w:type="dxa"/>
          </w:tcPr>
          <w:p w14:paraId="171D4981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Leso-envi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(zachování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hosp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souboru, genofond)</w:t>
            </w:r>
          </w:p>
          <w:p w14:paraId="599992B2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Leso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envi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(habitatové stromy)</w:t>
            </w:r>
          </w:p>
        </w:tc>
        <w:tc>
          <w:tcPr>
            <w:tcW w:w="992" w:type="dxa"/>
          </w:tcPr>
          <w:p w14:paraId="739D9B0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16.2.</w:t>
            </w:r>
          </w:p>
        </w:tc>
      </w:tr>
      <w:tr w:rsidR="004D1946" w:rsidRPr="0027661A" w14:paraId="4FFEAC45" w14:textId="77777777" w:rsidTr="00EC0291">
        <w:tc>
          <w:tcPr>
            <w:tcW w:w="3402" w:type="dxa"/>
            <w:vAlign w:val="center"/>
          </w:tcPr>
          <w:p w14:paraId="4B1CECD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Dobré životní podmínky zvířat</w:t>
            </w:r>
          </w:p>
        </w:tc>
        <w:tc>
          <w:tcPr>
            <w:tcW w:w="4957" w:type="dxa"/>
          </w:tcPr>
          <w:p w14:paraId="2FB7A5AA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DŽPZ – dojnice, prasata, prasnice – porodní kotce, drůbež</w:t>
            </w:r>
          </w:p>
        </w:tc>
        <w:tc>
          <w:tcPr>
            <w:tcW w:w="992" w:type="dxa"/>
          </w:tcPr>
          <w:p w14:paraId="335B48A5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19.2.</w:t>
            </w:r>
          </w:p>
        </w:tc>
      </w:tr>
      <w:tr w:rsidR="004D1946" w:rsidRPr="0027661A" w14:paraId="63FF1F35" w14:textId="77777777" w:rsidTr="00EC0291">
        <w:tc>
          <w:tcPr>
            <w:tcW w:w="3402" w:type="dxa"/>
            <w:vAlign w:val="center"/>
          </w:tcPr>
          <w:p w14:paraId="7823B41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Omezení pesticidů</w:t>
            </w:r>
          </w:p>
        </w:tc>
        <w:tc>
          <w:tcPr>
            <w:tcW w:w="4957" w:type="dxa"/>
          </w:tcPr>
          <w:p w14:paraId="0CC1058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Integrovaná produkce</w:t>
            </w:r>
          </w:p>
          <w:p w14:paraId="63FE4CA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Osevní postupy</w:t>
            </w:r>
          </w:p>
          <w:p w14:paraId="2DD0AF5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Pozn. OPVZ</w:t>
            </w:r>
          </w:p>
        </w:tc>
        <w:tc>
          <w:tcPr>
            <w:tcW w:w="992" w:type="dxa"/>
          </w:tcPr>
          <w:p w14:paraId="39E3674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23.2.</w:t>
            </w:r>
          </w:p>
        </w:tc>
      </w:tr>
      <w:tr w:rsidR="004D1946" w:rsidRPr="0027661A" w14:paraId="52B78971" w14:textId="77777777" w:rsidTr="00EC0291">
        <w:tc>
          <w:tcPr>
            <w:tcW w:w="3402" w:type="dxa"/>
            <w:vAlign w:val="center"/>
          </w:tcPr>
          <w:p w14:paraId="4D5D287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Antimikrobiální rezistence</w:t>
            </w:r>
          </w:p>
        </w:tc>
        <w:tc>
          <w:tcPr>
            <w:tcW w:w="4957" w:type="dxa"/>
          </w:tcPr>
          <w:p w14:paraId="09E652D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AMB – vakcinace v chovu prasat a drůbeže</w:t>
            </w:r>
          </w:p>
        </w:tc>
        <w:tc>
          <w:tcPr>
            <w:tcW w:w="992" w:type="dxa"/>
          </w:tcPr>
          <w:p w14:paraId="6405EF3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9.3.</w:t>
            </w:r>
          </w:p>
        </w:tc>
      </w:tr>
      <w:tr w:rsidR="004D1946" w:rsidRPr="0027661A" w14:paraId="03798250" w14:textId="77777777" w:rsidTr="00EC0291">
        <w:tc>
          <w:tcPr>
            <w:tcW w:w="3402" w:type="dxa"/>
            <w:vAlign w:val="center"/>
          </w:tcPr>
          <w:p w14:paraId="66209A2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Přímé platby</w:t>
            </w:r>
          </w:p>
        </w:tc>
        <w:tc>
          <w:tcPr>
            <w:tcW w:w="4957" w:type="dxa"/>
          </w:tcPr>
          <w:p w14:paraId="0BC7A04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BISS, redistribuce,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zastropování</w:t>
            </w:r>
            <w:proofErr w:type="spellEnd"/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skutečný zemědělec, malý zemědělec</w:t>
            </w:r>
          </w:p>
        </w:tc>
        <w:tc>
          <w:tcPr>
            <w:tcW w:w="992" w:type="dxa"/>
          </w:tcPr>
          <w:p w14:paraId="045D1EF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12.3.</w:t>
            </w:r>
          </w:p>
        </w:tc>
      </w:tr>
      <w:tr w:rsidR="004D1946" w:rsidRPr="0027661A" w14:paraId="526FF47F" w14:textId="77777777" w:rsidTr="00EC0291">
        <w:tc>
          <w:tcPr>
            <w:tcW w:w="3402" w:type="dxa"/>
            <w:vAlign w:val="center"/>
          </w:tcPr>
          <w:p w14:paraId="6788DA5A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Přímé platby</w:t>
            </w:r>
          </w:p>
        </w:tc>
        <w:tc>
          <w:tcPr>
            <w:tcW w:w="4957" w:type="dxa"/>
          </w:tcPr>
          <w:p w14:paraId="082D9DB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Podpora vázaná na produkci</w:t>
            </w:r>
          </w:p>
        </w:tc>
        <w:tc>
          <w:tcPr>
            <w:tcW w:w="992" w:type="dxa"/>
          </w:tcPr>
          <w:p w14:paraId="59093CD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16.3.</w:t>
            </w:r>
          </w:p>
        </w:tc>
      </w:tr>
      <w:tr w:rsidR="004D1946" w:rsidRPr="0027661A" w14:paraId="22521957" w14:textId="77777777" w:rsidTr="00EC0291">
        <w:tc>
          <w:tcPr>
            <w:tcW w:w="3402" w:type="dxa"/>
            <w:vAlign w:val="center"/>
          </w:tcPr>
          <w:p w14:paraId="2C0397A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generační obměna</w:t>
            </w:r>
          </w:p>
        </w:tc>
        <w:tc>
          <w:tcPr>
            <w:tcW w:w="4957" w:type="dxa"/>
          </w:tcPr>
          <w:p w14:paraId="20DDFAF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Mladý zemědělec I. a II. pilíř</w:t>
            </w:r>
          </w:p>
        </w:tc>
        <w:tc>
          <w:tcPr>
            <w:tcW w:w="992" w:type="dxa"/>
          </w:tcPr>
          <w:p w14:paraId="7EF1EE5B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19.3.</w:t>
            </w:r>
          </w:p>
        </w:tc>
      </w:tr>
      <w:tr w:rsidR="004D1946" w:rsidRPr="0027661A" w14:paraId="4605BAD7" w14:textId="77777777" w:rsidTr="00EC0291">
        <w:tc>
          <w:tcPr>
            <w:tcW w:w="3402" w:type="dxa"/>
            <w:vAlign w:val="center"/>
          </w:tcPr>
          <w:p w14:paraId="42A2D0E2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Venkov</w:t>
            </w:r>
          </w:p>
        </w:tc>
        <w:tc>
          <w:tcPr>
            <w:tcW w:w="4957" w:type="dxa"/>
          </w:tcPr>
          <w:p w14:paraId="7B34435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CLLD, diverzifikace, </w:t>
            </w:r>
          </w:p>
        </w:tc>
        <w:tc>
          <w:tcPr>
            <w:tcW w:w="992" w:type="dxa"/>
          </w:tcPr>
          <w:p w14:paraId="1F09621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22.3.</w:t>
            </w:r>
          </w:p>
        </w:tc>
      </w:tr>
      <w:tr w:rsidR="004D1946" w:rsidRPr="0027661A" w14:paraId="4D45ECBA" w14:textId="77777777" w:rsidTr="00EC0291">
        <w:tc>
          <w:tcPr>
            <w:tcW w:w="3402" w:type="dxa"/>
            <w:vAlign w:val="center"/>
          </w:tcPr>
          <w:p w14:paraId="64DDAEC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Podmíněnost</w:t>
            </w:r>
          </w:p>
        </w:tc>
        <w:tc>
          <w:tcPr>
            <w:tcW w:w="4957" w:type="dxa"/>
          </w:tcPr>
          <w:p w14:paraId="278819D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DZES 5, Technická PS k DZES 6, 7 + informace k taxonomii</w:t>
            </w:r>
          </w:p>
        </w:tc>
        <w:tc>
          <w:tcPr>
            <w:tcW w:w="992" w:type="dxa"/>
          </w:tcPr>
          <w:p w14:paraId="2B53EA0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23.3.</w:t>
            </w:r>
          </w:p>
        </w:tc>
      </w:tr>
      <w:tr w:rsidR="004D1946" w:rsidRPr="0027661A" w14:paraId="3A13E2C6" w14:textId="77777777" w:rsidTr="00EC0291">
        <w:tc>
          <w:tcPr>
            <w:tcW w:w="3402" w:type="dxa"/>
            <w:vAlign w:val="center"/>
          </w:tcPr>
          <w:p w14:paraId="0E9781C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podpora výzkumu, inovací a přenos znalostí do praxe (AKIS)</w:t>
            </w:r>
          </w:p>
        </w:tc>
        <w:tc>
          <w:tcPr>
            <w:tcW w:w="4957" w:type="dxa"/>
          </w:tcPr>
          <w:p w14:paraId="655A597A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Podpora poradenství</w:t>
            </w:r>
          </w:p>
          <w:p w14:paraId="56278146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Podpora vzdělávání</w:t>
            </w:r>
          </w:p>
          <w:p w14:paraId="4497401C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Podpora operačních skupin a projektů EIP</w:t>
            </w:r>
          </w:p>
        </w:tc>
        <w:tc>
          <w:tcPr>
            <w:tcW w:w="992" w:type="dxa"/>
          </w:tcPr>
          <w:p w14:paraId="7983384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25.3.</w:t>
            </w:r>
          </w:p>
        </w:tc>
      </w:tr>
      <w:tr w:rsidR="004D1946" w:rsidRPr="0027661A" w14:paraId="5DFDD61B" w14:textId="77777777" w:rsidTr="00EC0291">
        <w:tc>
          <w:tcPr>
            <w:tcW w:w="3402" w:type="dxa"/>
            <w:vAlign w:val="center"/>
          </w:tcPr>
          <w:p w14:paraId="27EFA910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Investice</w:t>
            </w:r>
          </w:p>
        </w:tc>
        <w:tc>
          <w:tcPr>
            <w:tcW w:w="4957" w:type="dxa"/>
          </w:tcPr>
          <w:p w14:paraId="30358A34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Investice do zemědělských podniků</w:t>
            </w:r>
          </w:p>
          <w:p w14:paraId="1103B9F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Investice do zpracování zemědělských produktů</w:t>
            </w:r>
          </w:p>
          <w:p w14:paraId="57031B9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Inovace v zemědělské prvovýrobě</w:t>
            </w:r>
          </w:p>
          <w:p w14:paraId="2D465349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Inovace při zpracování zemědělských produktů</w:t>
            </w:r>
          </w:p>
          <w:p w14:paraId="7DF5F2C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finanční nástroje</w:t>
            </w:r>
          </w:p>
        </w:tc>
        <w:tc>
          <w:tcPr>
            <w:tcW w:w="992" w:type="dxa"/>
          </w:tcPr>
          <w:p w14:paraId="5F6FC5A3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1.4.</w:t>
            </w:r>
          </w:p>
        </w:tc>
      </w:tr>
      <w:tr w:rsidR="004D1946" w:rsidRPr="0027661A" w14:paraId="039F4DCE" w14:textId="77777777" w:rsidTr="00EC0291">
        <w:tc>
          <w:tcPr>
            <w:tcW w:w="3402" w:type="dxa"/>
            <w:vAlign w:val="center"/>
          </w:tcPr>
          <w:p w14:paraId="6E0BA61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Klima</w:t>
            </w:r>
          </w:p>
        </w:tc>
        <w:tc>
          <w:tcPr>
            <w:tcW w:w="4957" w:type="dxa"/>
          </w:tcPr>
          <w:p w14:paraId="4FF0C4B5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Výstavba a modernizace zařízení na výrobu tvarovaných biopaliv</w:t>
            </w:r>
          </w:p>
          <w:p w14:paraId="62B73EA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Výstavba a modernizace bioplynové stanice</w:t>
            </w:r>
          </w:p>
          <w:p w14:paraId="2AEC5468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Výstavba a modernizace výtopny na biomasu Technologie snižující emise GHG a NH3</w:t>
            </w:r>
          </w:p>
        </w:tc>
        <w:tc>
          <w:tcPr>
            <w:tcW w:w="992" w:type="dxa"/>
          </w:tcPr>
          <w:p w14:paraId="476EE04A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13.4.</w:t>
            </w:r>
          </w:p>
        </w:tc>
      </w:tr>
      <w:tr w:rsidR="004D1946" w:rsidRPr="0027661A" w14:paraId="5E0A6B73" w14:textId="77777777" w:rsidTr="00EC0291">
        <w:tc>
          <w:tcPr>
            <w:tcW w:w="3402" w:type="dxa"/>
            <w:vAlign w:val="center"/>
          </w:tcPr>
          <w:p w14:paraId="11787FE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 Financování cílů SP SZP</w:t>
            </w:r>
          </w:p>
        </w:tc>
        <w:tc>
          <w:tcPr>
            <w:tcW w:w="4957" w:type="dxa"/>
          </w:tcPr>
          <w:p w14:paraId="56D06164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Financování cílů SP SZP 2023 – 2027</w:t>
            </w:r>
          </w:p>
          <w:p w14:paraId="13351F4F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Prioritizace intervencí</w:t>
            </w:r>
          </w:p>
          <w:p w14:paraId="77FED557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Vazba intervencí na doporučení EK a cíle EGD</w:t>
            </w:r>
          </w:p>
          <w:p w14:paraId="064B5AED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 rozpočtu intervencí</w:t>
            </w:r>
          </w:p>
        </w:tc>
        <w:tc>
          <w:tcPr>
            <w:tcW w:w="992" w:type="dxa"/>
          </w:tcPr>
          <w:p w14:paraId="13EBF45E" w14:textId="77777777" w:rsidR="004D1946" w:rsidRPr="0027661A" w:rsidRDefault="004D1946" w:rsidP="00EC0291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19. 5.</w:t>
            </w:r>
          </w:p>
        </w:tc>
      </w:tr>
      <w:tr w:rsidR="008E4373" w:rsidRPr="0027661A" w14:paraId="56AFF864" w14:textId="77777777" w:rsidTr="00EC0291">
        <w:tc>
          <w:tcPr>
            <w:tcW w:w="3402" w:type="dxa"/>
            <w:vAlign w:val="center"/>
          </w:tcPr>
          <w:p w14:paraId="50C9088C" w14:textId="77777777" w:rsidR="008E4373" w:rsidRPr="0027661A" w:rsidRDefault="008E4373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PS – souhrnné jednání – vazba na výsledek květnového trialogu</w:t>
            </w:r>
          </w:p>
        </w:tc>
        <w:tc>
          <w:tcPr>
            <w:tcW w:w="4957" w:type="dxa"/>
          </w:tcPr>
          <w:p w14:paraId="4B59C0AB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Aktuální stav projednávání legislativních návrhů – výstup z květnového trialogu k budoucí podobě SZP </w:t>
            </w:r>
          </w:p>
          <w:p w14:paraId="4D4149D8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Strategický plán – aktuální stav příprav a projednávání s EK</w:t>
            </w:r>
          </w:p>
          <w:p w14:paraId="5CBAC89F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Představení změn navrhovaných intervencí v kontextu obdržených připomínek + otevřená témata pro nadcházející trialog</w:t>
            </w:r>
          </w:p>
        </w:tc>
        <w:tc>
          <w:tcPr>
            <w:tcW w:w="992" w:type="dxa"/>
          </w:tcPr>
          <w:p w14:paraId="04AF5DD9" w14:textId="77777777" w:rsidR="008E4373" w:rsidRPr="0027661A" w:rsidRDefault="008E4373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lastRenderedPageBreak/>
              <w:t>14. 6.</w:t>
            </w:r>
          </w:p>
        </w:tc>
      </w:tr>
      <w:tr w:rsidR="008E4373" w:rsidRPr="0027661A" w14:paraId="0038C52B" w14:textId="77777777" w:rsidTr="00EC0291">
        <w:tc>
          <w:tcPr>
            <w:tcW w:w="3402" w:type="dxa"/>
            <w:vAlign w:val="center"/>
          </w:tcPr>
          <w:p w14:paraId="37D8F4C3" w14:textId="77777777" w:rsidR="008E4373" w:rsidRPr="0027661A" w:rsidRDefault="008E4373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PS – souhrnné jednání – vazba na výsledek červnového trialogu</w:t>
            </w:r>
          </w:p>
        </w:tc>
        <w:tc>
          <w:tcPr>
            <w:tcW w:w="4957" w:type="dxa"/>
          </w:tcPr>
          <w:p w14:paraId="1932ADEA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Trialog – I. pilíř</w:t>
            </w:r>
          </w:p>
          <w:p w14:paraId="4846B204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>Podmíněnost –GAEC</w:t>
            </w:r>
          </w:p>
          <w:p w14:paraId="5B280C48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 xml:space="preserve">Sociální </w:t>
            </w: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</w:rPr>
              <w:t>kondicionalita</w:t>
            </w:r>
            <w:proofErr w:type="spellEnd"/>
          </w:p>
          <w:p w14:paraId="2A6C1547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>Závazky EGD ve Strategickém plánu</w:t>
            </w:r>
          </w:p>
          <w:p w14:paraId="0F790695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proofErr w:type="spellStart"/>
            <w:r w:rsidRPr="0027661A">
              <w:rPr>
                <w:rFonts w:ascii="Arial" w:eastAsiaTheme="minorHAnsi" w:hAnsi="Arial" w:cs="Arial"/>
                <w:sz w:val="22"/>
                <w:szCs w:val="22"/>
              </w:rPr>
              <w:t>Ekoplatba</w:t>
            </w:r>
            <w:proofErr w:type="spellEnd"/>
          </w:p>
          <w:p w14:paraId="30FE480A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>Cílení přímých plateb</w:t>
            </w:r>
          </w:p>
          <w:p w14:paraId="261E6D2B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>Mladý, malý zemědělec</w:t>
            </w:r>
          </w:p>
          <w:p w14:paraId="784ED3AC" w14:textId="77777777" w:rsidR="008E4373" w:rsidRPr="0027661A" w:rsidRDefault="008E4373" w:rsidP="008E4373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</w:rPr>
              <w:t>Podpora vázaná na produkci</w:t>
            </w:r>
          </w:p>
          <w:p w14:paraId="031B7183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Trialog – II. pilíř</w:t>
            </w:r>
          </w:p>
          <w:p w14:paraId="4EDE642A" w14:textId="77777777" w:rsidR="008E4373" w:rsidRPr="0027661A" w:rsidRDefault="008E4373" w:rsidP="008E43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766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Financování II. pilíře</w:t>
            </w: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44B5743B" w14:textId="77777777" w:rsidR="008E4373" w:rsidRPr="0027661A" w:rsidRDefault="008E4373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22. 7.</w:t>
            </w:r>
          </w:p>
        </w:tc>
      </w:tr>
      <w:tr w:rsidR="0030361A" w:rsidRPr="0027661A" w14:paraId="0ED581E2" w14:textId="77777777" w:rsidTr="00EC0291">
        <w:tc>
          <w:tcPr>
            <w:tcW w:w="3402" w:type="dxa"/>
            <w:vAlign w:val="center"/>
          </w:tcPr>
          <w:p w14:paraId="1CF0ABE9" w14:textId="77777777" w:rsidR="0030361A" w:rsidRPr="0027661A" w:rsidRDefault="0030361A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 xml:space="preserve">PS – souhrnné jednání – říjnová verze návrhu SP SZP </w:t>
            </w:r>
          </w:p>
        </w:tc>
        <w:tc>
          <w:tcPr>
            <w:tcW w:w="4957" w:type="dxa"/>
          </w:tcPr>
          <w:p w14:paraId="57FFC058" w14:textId="77777777" w:rsidR="0030361A" w:rsidRPr="0027661A" w:rsidRDefault="0030361A" w:rsidP="0030361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Diskuse k obdrženým připomínkám</w:t>
            </w:r>
          </w:p>
          <w:p w14:paraId="0982C8C3" w14:textId="77777777" w:rsidR="0030361A" w:rsidRPr="0027661A" w:rsidRDefault="0030361A" w:rsidP="0030361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>Aktuální informace týkající se přípravy SP SZP a procesu přijímání základní a sekundární unijní legislativy týkající se nové SZP</w:t>
            </w:r>
          </w:p>
          <w:p w14:paraId="795C9DAE" w14:textId="77777777" w:rsidR="0030361A" w:rsidRPr="0027661A" w:rsidRDefault="0030361A" w:rsidP="0030361A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>Základní prvky nastavení I. a II. pilíře SZP a aktuální kroky, které nás v nejbližší době čekají</w:t>
            </w:r>
          </w:p>
        </w:tc>
        <w:tc>
          <w:tcPr>
            <w:tcW w:w="992" w:type="dxa"/>
          </w:tcPr>
          <w:p w14:paraId="711A08EE" w14:textId="77777777" w:rsidR="0030361A" w:rsidRPr="0027661A" w:rsidRDefault="0030361A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19. 11.</w:t>
            </w:r>
          </w:p>
        </w:tc>
      </w:tr>
      <w:tr w:rsidR="0030361A" w:rsidRPr="0027661A" w14:paraId="66689B3A" w14:textId="77777777" w:rsidTr="00EC0291">
        <w:tc>
          <w:tcPr>
            <w:tcW w:w="3402" w:type="dxa"/>
            <w:vAlign w:val="center"/>
          </w:tcPr>
          <w:p w14:paraId="2FE4727A" w14:textId="77777777" w:rsidR="0030361A" w:rsidRPr="0027661A" w:rsidRDefault="0030361A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PS – souhrnné jednání – finanční otázky</w:t>
            </w:r>
          </w:p>
        </w:tc>
        <w:tc>
          <w:tcPr>
            <w:tcW w:w="4957" w:type="dxa"/>
          </w:tcPr>
          <w:p w14:paraId="6A086EB6" w14:textId="77777777" w:rsidR="0030361A" w:rsidRPr="0027661A" w:rsidRDefault="0030361A" w:rsidP="0030361A">
            <w:pPr>
              <w:pStyle w:val="Odstavecseseznamem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Předání informací z modelových výpočtů zpracovaných </w:t>
            </w:r>
            <w:r w:rsidRPr="0027661A">
              <w:rPr>
                <w:rFonts w:ascii="Arial" w:hAnsi="Arial" w:cs="Arial"/>
                <w:sz w:val="22"/>
                <w:szCs w:val="22"/>
              </w:rPr>
              <w:t xml:space="preserve">ÚZEI </w:t>
            </w:r>
          </w:p>
          <w:p w14:paraId="608C2564" w14:textId="77777777" w:rsidR="0030361A" w:rsidRPr="0027661A" w:rsidRDefault="0030361A" w:rsidP="0030361A">
            <w:pPr>
              <w:pStyle w:val="Odstavecseseznamem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 xml:space="preserve">Aktuální informace týkající se nastavení GAEC </w:t>
            </w:r>
          </w:p>
          <w:p w14:paraId="7B834F08" w14:textId="77777777" w:rsidR="0030361A" w:rsidRPr="0027661A" w:rsidRDefault="0030361A" w:rsidP="0030361A">
            <w:pPr>
              <w:pStyle w:val="Odstavecseseznamem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7661A">
              <w:rPr>
                <w:rFonts w:ascii="Arial" w:hAnsi="Arial" w:cs="Arial"/>
                <w:color w:val="000000"/>
                <w:sz w:val="22"/>
                <w:szCs w:val="22"/>
              </w:rPr>
              <w:t xml:space="preserve">Vysvětlení podpory extenzivního hospodaření na TTP v I. pilíři </w:t>
            </w:r>
          </w:p>
        </w:tc>
        <w:tc>
          <w:tcPr>
            <w:tcW w:w="992" w:type="dxa"/>
          </w:tcPr>
          <w:p w14:paraId="777BE0B6" w14:textId="77777777" w:rsidR="0030361A" w:rsidRPr="0027661A" w:rsidRDefault="0030361A" w:rsidP="00EC0291">
            <w:pPr>
              <w:rPr>
                <w:rFonts w:ascii="Arial" w:hAnsi="Arial" w:cs="Arial"/>
                <w:sz w:val="22"/>
                <w:szCs w:val="22"/>
              </w:rPr>
            </w:pPr>
            <w:r w:rsidRPr="0027661A">
              <w:rPr>
                <w:rFonts w:ascii="Arial" w:hAnsi="Arial" w:cs="Arial"/>
                <w:sz w:val="22"/>
                <w:szCs w:val="22"/>
              </w:rPr>
              <w:t>29. 11.</w:t>
            </w:r>
          </w:p>
        </w:tc>
      </w:tr>
    </w:tbl>
    <w:p w14:paraId="5617FCAD" w14:textId="77777777" w:rsidR="004D1946" w:rsidRDefault="004D1946" w:rsidP="00615A9F">
      <w:pPr>
        <w:jc w:val="both"/>
        <w:rPr>
          <w:rFonts w:ascii="Arial" w:hAnsi="Arial" w:cs="Arial"/>
        </w:rPr>
      </w:pPr>
    </w:p>
    <w:p w14:paraId="7145554E" w14:textId="77777777" w:rsidR="00DF16B6" w:rsidRDefault="00DF16B6" w:rsidP="00615A9F">
      <w:pPr>
        <w:jc w:val="both"/>
        <w:rPr>
          <w:rFonts w:ascii="Arial" w:hAnsi="Arial" w:cs="Arial"/>
        </w:rPr>
      </w:pPr>
    </w:p>
    <w:p w14:paraId="0BE69716" w14:textId="77777777" w:rsidR="00DF16B6" w:rsidRPr="007A61BB" w:rsidRDefault="00DF16B6" w:rsidP="00DF16B6">
      <w:pPr>
        <w:jc w:val="both"/>
        <w:rPr>
          <w:rFonts w:ascii="Arial" w:hAnsi="Arial" w:cs="Arial"/>
          <w:b/>
          <w:bCs/>
        </w:rPr>
      </w:pPr>
      <w:r w:rsidRPr="007A61BB">
        <w:rPr>
          <w:rFonts w:ascii="Arial" w:hAnsi="Arial" w:cs="Arial"/>
          <w:b/>
          <w:bCs/>
        </w:rPr>
        <w:t>Rok 2022</w:t>
      </w:r>
    </w:p>
    <w:p w14:paraId="283EE350" w14:textId="574D4F47" w:rsidR="00DF16B6" w:rsidRDefault="00DF16B6" w:rsidP="00DF16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Pokračují konzultace s odbornými partnery k návrhu Strategického plánu. </w:t>
      </w:r>
      <w:r w:rsidR="00337663">
        <w:rPr>
          <w:rFonts w:ascii="Arial" w:hAnsi="Arial" w:cs="Arial"/>
        </w:rPr>
        <w:t>V letošním roce prozatím proběhlo 5 zasedání pracovní skupiny k SZP, rovněž probíhá výměna aktuálních informací z technických konzultací s EK prostřednictvím elektronické komunikace.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352"/>
        <w:gridCol w:w="4904"/>
        <w:gridCol w:w="1095"/>
      </w:tblGrid>
      <w:tr w:rsidR="00337663" w14:paraId="7DCE643C" w14:textId="77777777" w:rsidTr="00337663">
        <w:tc>
          <w:tcPr>
            <w:tcW w:w="3352" w:type="dxa"/>
          </w:tcPr>
          <w:p w14:paraId="25573F36" w14:textId="6FF56C7A" w:rsidR="00337663" w:rsidRPr="00337663" w:rsidRDefault="00337663" w:rsidP="003376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t>Název PS</w:t>
            </w:r>
          </w:p>
        </w:tc>
        <w:tc>
          <w:tcPr>
            <w:tcW w:w="4904" w:type="dxa"/>
          </w:tcPr>
          <w:p w14:paraId="1F20B5F6" w14:textId="1B0AF8E8" w:rsidR="00337663" w:rsidRPr="00337663" w:rsidRDefault="00337663" w:rsidP="003376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t>Intervence</w:t>
            </w:r>
          </w:p>
        </w:tc>
        <w:tc>
          <w:tcPr>
            <w:tcW w:w="1095" w:type="dxa"/>
          </w:tcPr>
          <w:p w14:paraId="44F172D0" w14:textId="44E32880" w:rsidR="00337663" w:rsidRPr="00337663" w:rsidRDefault="00337663" w:rsidP="003376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337663" w14:paraId="3FBBA2A5" w14:textId="77777777" w:rsidTr="00337663">
        <w:tc>
          <w:tcPr>
            <w:tcW w:w="3352" w:type="dxa"/>
          </w:tcPr>
          <w:p w14:paraId="71E8475B" w14:textId="0322FBF4" w:rsidR="00337663" w:rsidRPr="00337663" w:rsidRDefault="00337663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t>PS – souhrnné jednání – představení změn SP SZP</w:t>
            </w:r>
          </w:p>
        </w:tc>
        <w:tc>
          <w:tcPr>
            <w:tcW w:w="4904" w:type="dxa"/>
          </w:tcPr>
          <w:p w14:paraId="2F103BA6" w14:textId="04BCBA15" w:rsidR="00337663" w:rsidRDefault="009B0A9E" w:rsidP="00353BE1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Představení aktuálních změn</w:t>
            </w:r>
            <w:r w:rsidR="00337663" w:rsidRPr="00337663">
              <w:rPr>
                <w:rFonts w:ascii="Arial" w:hAnsi="Arial" w:cs="Arial"/>
                <w:sz w:val="22"/>
                <w:szCs w:val="22"/>
              </w:rPr>
              <w:t xml:space="preserve"> SP SZP </w:t>
            </w:r>
            <w:r>
              <w:rPr>
                <w:rFonts w:ascii="Arial" w:hAnsi="Arial" w:cs="Arial"/>
                <w:sz w:val="22"/>
                <w:szCs w:val="22"/>
              </w:rPr>
              <w:t xml:space="preserve">(změny </w:t>
            </w:r>
            <w:r w:rsidR="00337663" w:rsidRPr="00337663">
              <w:rPr>
                <w:rFonts w:ascii="Arial" w:hAnsi="Arial" w:cs="Arial"/>
                <w:sz w:val="22"/>
                <w:szCs w:val="22"/>
              </w:rPr>
              <w:t>v kontextu programového prohlášení nově ustavené Vlády ČR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7795E3E" w14:textId="790B90BA" w:rsidR="009B0A9E" w:rsidRDefault="009B0A9E" w:rsidP="00353BE1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lastRenderedPageBreak/>
              <w:t xml:space="preserve">Jako nejzásadnější a nejvíce diskutovaná změna vnímána </w:t>
            </w:r>
            <w:proofErr w:type="spellStart"/>
            <w:r w:rsidRPr="00337663">
              <w:rPr>
                <w:rFonts w:ascii="Arial" w:hAnsi="Arial" w:cs="Arial"/>
                <w:sz w:val="22"/>
                <w:szCs w:val="22"/>
              </w:rPr>
              <w:t>redistributivní</w:t>
            </w:r>
            <w:proofErr w:type="spellEnd"/>
            <w:r w:rsidRPr="00337663">
              <w:rPr>
                <w:rFonts w:ascii="Arial" w:hAnsi="Arial" w:cs="Arial"/>
                <w:sz w:val="22"/>
                <w:szCs w:val="22"/>
              </w:rPr>
              <w:t xml:space="preserve"> platba</w:t>
            </w:r>
            <w:r>
              <w:rPr>
                <w:rFonts w:ascii="Arial" w:hAnsi="Arial" w:cs="Arial"/>
                <w:sz w:val="22"/>
                <w:szCs w:val="22"/>
              </w:rPr>
              <w:t xml:space="preserve"> ve výši 23 %</w:t>
            </w:r>
          </w:p>
          <w:p w14:paraId="08F1EE8D" w14:textId="77777777" w:rsidR="009B0A9E" w:rsidRDefault="009B0A9E" w:rsidP="00353BE1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</w:t>
            </w:r>
            <w:r w:rsidRPr="00337663">
              <w:rPr>
                <w:rFonts w:ascii="Arial" w:hAnsi="Arial" w:cs="Arial"/>
                <w:sz w:val="22"/>
                <w:szCs w:val="22"/>
              </w:rPr>
              <w:t xml:space="preserve"> strany ÚZEI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představena </w:t>
            </w:r>
            <w:r w:rsidRPr="00337663">
              <w:rPr>
                <w:rFonts w:ascii="Arial" w:hAnsi="Arial" w:cs="Arial"/>
                <w:sz w:val="22"/>
                <w:szCs w:val="22"/>
              </w:rPr>
              <w:t>nová dotační kalkulačka s možností modelování dopadů nastavení nové SZP na vlastní farmu / podnik</w:t>
            </w:r>
          </w:p>
          <w:p w14:paraId="1CCD2207" w14:textId="6562C96F" w:rsidR="009B0A9E" w:rsidRPr="00337663" w:rsidRDefault="009B0A9E" w:rsidP="00353BE1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Aktuální stav </w:t>
            </w:r>
            <w:r w:rsidRPr="00337663">
              <w:rPr>
                <w:rFonts w:ascii="Arial" w:hAnsi="Arial" w:cs="Arial"/>
                <w:sz w:val="22"/>
                <w:szCs w:val="22"/>
              </w:rPr>
              <w:t xml:space="preserve">projednávání </w:t>
            </w:r>
            <w:r>
              <w:rPr>
                <w:rFonts w:ascii="Arial" w:hAnsi="Arial" w:cs="Arial"/>
                <w:sz w:val="22"/>
                <w:szCs w:val="22"/>
              </w:rPr>
              <w:t xml:space="preserve">sekundární </w:t>
            </w:r>
            <w:r w:rsidRPr="00337663">
              <w:rPr>
                <w:rFonts w:ascii="Arial" w:hAnsi="Arial" w:cs="Arial"/>
                <w:sz w:val="22"/>
                <w:szCs w:val="22"/>
              </w:rPr>
              <w:t xml:space="preserve">legislativy k budoucí SZP </w:t>
            </w:r>
          </w:p>
          <w:p w14:paraId="77066E1C" w14:textId="4572CF08" w:rsidR="009B0A9E" w:rsidRPr="00337663" w:rsidRDefault="009B0A9E" w:rsidP="00353BE1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Harmonogram schvalování SP SZP</w:t>
            </w:r>
          </w:p>
        </w:tc>
        <w:tc>
          <w:tcPr>
            <w:tcW w:w="1095" w:type="dxa"/>
          </w:tcPr>
          <w:p w14:paraId="4CBB1258" w14:textId="07D90BBC" w:rsidR="00337663" w:rsidRPr="00337663" w:rsidRDefault="00337663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7663">
              <w:rPr>
                <w:rFonts w:ascii="Arial" w:hAnsi="Arial" w:cs="Arial"/>
                <w:sz w:val="22"/>
                <w:szCs w:val="22"/>
              </w:rPr>
              <w:lastRenderedPageBreak/>
              <w:t>21. 1.</w:t>
            </w:r>
          </w:p>
        </w:tc>
      </w:tr>
      <w:tr w:rsidR="00337663" w:rsidRPr="009B0A9E" w14:paraId="0AB6D6E9" w14:textId="77777777" w:rsidTr="00337663">
        <w:tc>
          <w:tcPr>
            <w:tcW w:w="3352" w:type="dxa"/>
          </w:tcPr>
          <w:p w14:paraId="1C5B6444" w14:textId="79564E56" w:rsidR="00337663" w:rsidRPr="009B0A9E" w:rsidRDefault="009B0A9E" w:rsidP="009B0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0A9E">
              <w:rPr>
                <w:rFonts w:ascii="Arial" w:hAnsi="Arial" w:cs="Arial"/>
                <w:sz w:val="22"/>
                <w:szCs w:val="22"/>
              </w:rPr>
              <w:t xml:space="preserve">PS - </w:t>
            </w:r>
            <w:proofErr w:type="spellStart"/>
            <w:r w:rsidRPr="009B0A9E">
              <w:rPr>
                <w:rFonts w:ascii="Arial" w:hAnsi="Arial" w:cs="Arial"/>
                <w:sz w:val="22"/>
                <w:szCs w:val="22"/>
              </w:rPr>
              <w:t>Ekoplatba</w:t>
            </w:r>
            <w:proofErr w:type="spellEnd"/>
          </w:p>
        </w:tc>
        <w:tc>
          <w:tcPr>
            <w:tcW w:w="4904" w:type="dxa"/>
          </w:tcPr>
          <w:p w14:paraId="5001CB84" w14:textId="3D6859AF" w:rsidR="009B0A9E" w:rsidRPr="009B0A9E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 xml:space="preserve">Struktura </w:t>
            </w:r>
            <w:proofErr w:type="spellStart"/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>ekoplatby</w:t>
            </w:r>
            <w:proofErr w:type="spellEnd"/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FE95EB1" w14:textId="72042946" w:rsidR="009B0A9E" w:rsidRPr="009B0A9E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 xml:space="preserve">Nastavení podmínek nadstavbových režimů </w:t>
            </w:r>
            <w:proofErr w:type="spellStart"/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>ekoplatby</w:t>
            </w:r>
            <w:proofErr w:type="spellEnd"/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92253C0" w14:textId="36F1B6E8" w:rsidR="00337663" w:rsidRPr="009B0A9E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0A9E">
              <w:rPr>
                <w:rFonts w:ascii="Arial" w:hAnsi="Arial" w:cs="Arial"/>
                <w:color w:val="000000"/>
                <w:sz w:val="22"/>
                <w:szCs w:val="22"/>
              </w:rPr>
              <w:t xml:space="preserve">Precizní zemědělství </w:t>
            </w:r>
          </w:p>
        </w:tc>
        <w:tc>
          <w:tcPr>
            <w:tcW w:w="1095" w:type="dxa"/>
          </w:tcPr>
          <w:p w14:paraId="34F3DECB" w14:textId="14B69B79" w:rsidR="00337663" w:rsidRPr="009B0A9E" w:rsidRDefault="009B0A9E" w:rsidP="009B0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0A9E">
              <w:rPr>
                <w:rFonts w:ascii="Arial" w:hAnsi="Arial" w:cs="Arial"/>
                <w:sz w:val="22"/>
                <w:szCs w:val="22"/>
              </w:rPr>
              <w:t>9. 2.</w:t>
            </w:r>
          </w:p>
        </w:tc>
      </w:tr>
      <w:tr w:rsidR="00337663" w14:paraId="20CBCC51" w14:textId="77777777" w:rsidTr="00337663">
        <w:tc>
          <w:tcPr>
            <w:tcW w:w="3352" w:type="dxa"/>
          </w:tcPr>
          <w:p w14:paraId="235F4EDC" w14:textId="3845FFDD" w:rsidR="00337663" w:rsidRPr="00337663" w:rsidRDefault="009B0A9E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– Ekologické zemědělství</w:t>
            </w:r>
          </w:p>
        </w:tc>
        <w:tc>
          <w:tcPr>
            <w:tcW w:w="4904" w:type="dxa"/>
          </w:tcPr>
          <w:p w14:paraId="0E74410A" w14:textId="5927EBD8" w:rsidR="009B0A9E" w:rsidRPr="00353BE1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EZ v roce 2022 </w:t>
            </w:r>
          </w:p>
          <w:p w14:paraId="1CEFC638" w14:textId="27CA0B53" w:rsidR="009B0A9E" w:rsidRPr="00353BE1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Struktura intervence EZ </w:t>
            </w:r>
          </w:p>
          <w:p w14:paraId="359424EA" w14:textId="31D6F8E1" w:rsidR="009B0A9E" w:rsidRPr="00353BE1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Prokazování produkce </w:t>
            </w:r>
          </w:p>
          <w:p w14:paraId="1A6119D4" w14:textId="31114258" w:rsidR="00337663" w:rsidRPr="009B0A9E" w:rsidRDefault="009B0A9E" w:rsidP="00353BE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>Pravidla souběhu ekologické a konvenční produkční jednotky</w:t>
            </w:r>
            <w:r w:rsidRPr="009B0A9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95" w:type="dxa"/>
          </w:tcPr>
          <w:p w14:paraId="1A288D92" w14:textId="45DA1FF4" w:rsidR="00337663" w:rsidRPr="00337663" w:rsidRDefault="009B0A9E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11. 3.</w:t>
            </w:r>
          </w:p>
        </w:tc>
      </w:tr>
      <w:tr w:rsidR="00337663" w14:paraId="4ED9BD8F" w14:textId="77777777" w:rsidTr="00337663">
        <w:tc>
          <w:tcPr>
            <w:tcW w:w="3352" w:type="dxa"/>
          </w:tcPr>
          <w:p w14:paraId="456A14B2" w14:textId="292BA537" w:rsidR="00337663" w:rsidRPr="00337663" w:rsidRDefault="00353BE1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– Přímé platby – aktivní zemědělec</w:t>
            </w:r>
          </w:p>
        </w:tc>
        <w:tc>
          <w:tcPr>
            <w:tcW w:w="4904" w:type="dxa"/>
          </w:tcPr>
          <w:p w14:paraId="1CB0FD66" w14:textId="2FF9C693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3BE1">
              <w:rPr>
                <w:rFonts w:ascii="Arial" w:hAnsi="Arial" w:cs="Arial"/>
                <w:sz w:val="22"/>
                <w:szCs w:val="22"/>
              </w:rPr>
              <w:t>Nastavení definice aktivního zemědělce</w:t>
            </w:r>
          </w:p>
          <w:p w14:paraId="4CF5F677" w14:textId="77777777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Legislativní rámec </w:t>
            </w:r>
          </w:p>
          <w:p w14:paraId="12FD06DB" w14:textId="362B925D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Aktuální situace </w:t>
            </w:r>
          </w:p>
          <w:p w14:paraId="11A8BF44" w14:textId="0D856AA3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BE1">
              <w:rPr>
                <w:rFonts w:ascii="Arial" w:hAnsi="Arial" w:cs="Arial"/>
                <w:color w:val="000000"/>
                <w:sz w:val="22"/>
                <w:szCs w:val="22"/>
              </w:rPr>
              <w:t xml:space="preserve">Vícekriteriální posouzení zemědělských aktivit </w:t>
            </w:r>
          </w:p>
        </w:tc>
        <w:tc>
          <w:tcPr>
            <w:tcW w:w="1095" w:type="dxa"/>
          </w:tcPr>
          <w:p w14:paraId="11BE5BF0" w14:textId="6A97D2C8" w:rsidR="00337663" w:rsidRPr="00337663" w:rsidRDefault="00353BE1" w:rsidP="00DF16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1. 4.</w:t>
            </w:r>
          </w:p>
        </w:tc>
      </w:tr>
      <w:tr w:rsidR="00337663" w:rsidRPr="00353BE1" w14:paraId="6CB407AC" w14:textId="77777777" w:rsidTr="00337663">
        <w:tc>
          <w:tcPr>
            <w:tcW w:w="3352" w:type="dxa"/>
          </w:tcPr>
          <w:p w14:paraId="1249F9B5" w14:textId="5A135E82" w:rsidR="00337663" w:rsidRPr="00353BE1" w:rsidRDefault="00353BE1" w:rsidP="00353BE1">
            <w:pPr>
              <w:rPr>
                <w:rFonts w:ascii="Arial" w:hAnsi="Arial" w:cs="Arial"/>
                <w:sz w:val="22"/>
                <w:szCs w:val="22"/>
              </w:rPr>
            </w:pPr>
            <w:r w:rsidRPr="00353BE1">
              <w:rPr>
                <w:rFonts w:ascii="Arial" w:hAnsi="Arial" w:cs="Arial"/>
                <w:sz w:val="22"/>
                <w:szCs w:val="22"/>
              </w:rPr>
              <w:t>PS – souhrnné jednání – připomínky EK</w:t>
            </w:r>
          </w:p>
        </w:tc>
        <w:tc>
          <w:tcPr>
            <w:tcW w:w="4904" w:type="dxa"/>
          </w:tcPr>
          <w:p w14:paraId="3E7AE6BA" w14:textId="4256A817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353BE1">
              <w:rPr>
                <w:rFonts w:ascii="Arial" w:hAnsi="Arial" w:cs="Arial"/>
                <w:sz w:val="22"/>
                <w:szCs w:val="22"/>
              </w:rPr>
              <w:t>Připomínky zaslané EK k návrhu SP SZP</w:t>
            </w:r>
          </w:p>
          <w:p w14:paraId="0BB6E6F5" w14:textId="77777777" w:rsidR="00353BE1" w:rsidRDefault="00353BE1" w:rsidP="00353BE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353BE1">
              <w:rPr>
                <w:rFonts w:ascii="Arial" w:hAnsi="Arial" w:cs="Arial"/>
                <w:sz w:val="22"/>
                <w:szCs w:val="22"/>
              </w:rPr>
              <w:t xml:space="preserve">Komentář k nejzásadnějším připomínkám z pohledu </w:t>
            </w:r>
            <w:proofErr w:type="spellStart"/>
            <w:r w:rsidRPr="00353BE1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</w:p>
          <w:p w14:paraId="3AFD57AA" w14:textId="3883DE20" w:rsidR="00353BE1" w:rsidRPr="00353BE1" w:rsidRDefault="00353BE1" w:rsidP="00353BE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Harmonogram dalšího postupu příprav </w:t>
            </w:r>
            <w:r w:rsidR="00431D53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a schvalování SP SZP</w:t>
            </w:r>
          </w:p>
        </w:tc>
        <w:tc>
          <w:tcPr>
            <w:tcW w:w="1095" w:type="dxa"/>
          </w:tcPr>
          <w:p w14:paraId="2418F677" w14:textId="2609E2C7" w:rsidR="00337663" w:rsidRPr="00353BE1" w:rsidRDefault="00353BE1" w:rsidP="00353B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13. 5.</w:t>
            </w:r>
          </w:p>
        </w:tc>
      </w:tr>
    </w:tbl>
    <w:p w14:paraId="4BE74E3A" w14:textId="77777777" w:rsidR="00337663" w:rsidRDefault="00337663" w:rsidP="00DF16B6">
      <w:pPr>
        <w:jc w:val="both"/>
        <w:rPr>
          <w:rFonts w:ascii="Arial" w:hAnsi="Arial" w:cs="Arial"/>
        </w:rPr>
      </w:pPr>
    </w:p>
    <w:p w14:paraId="184D9CAB" w14:textId="213005FD" w:rsidR="00337663" w:rsidRDefault="00337663" w:rsidP="009B0A9E">
      <w:pPr>
        <w:pStyle w:val="Default"/>
        <w:jc w:val="both"/>
        <w:rPr>
          <w:rFonts w:ascii="Arial" w:hAnsi="Arial" w:cs="Arial"/>
        </w:rPr>
      </w:pPr>
    </w:p>
    <w:p w14:paraId="1ACA7F50" w14:textId="77777777" w:rsidR="00B92B48" w:rsidRPr="0027661A" w:rsidRDefault="00B92B48" w:rsidP="00B92B48">
      <w:pPr>
        <w:spacing w:before="60" w:after="60" w:line="240" w:lineRule="auto"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 xml:space="preserve">Pro jednání pracovních skupin byly pravidelně připravovány podklady a následně vyhotovovány zápisy, které spolu s prezentacemi a dalšími doprovodnými podkladovými materiály </w:t>
      </w:r>
      <w:bookmarkStart w:id="0" w:name="_GoBack"/>
      <w:bookmarkEnd w:id="0"/>
      <w:r w:rsidRPr="0027661A">
        <w:rPr>
          <w:rFonts w:ascii="Arial" w:hAnsi="Arial" w:cs="Arial"/>
        </w:rPr>
        <w:t>měli účastníci jednání průběžně k dispozici.</w:t>
      </w:r>
    </w:p>
    <w:p w14:paraId="6582CE37" w14:textId="77777777" w:rsidR="00B92B48" w:rsidRPr="0027661A" w:rsidRDefault="00B92B48" w:rsidP="00B92B48">
      <w:pPr>
        <w:spacing w:line="240" w:lineRule="auto"/>
        <w:contextualSpacing/>
        <w:jc w:val="both"/>
        <w:rPr>
          <w:rFonts w:ascii="Arial" w:hAnsi="Arial" w:cs="Arial"/>
        </w:rPr>
      </w:pPr>
      <w:r w:rsidRPr="0027661A">
        <w:rPr>
          <w:rFonts w:ascii="Arial" w:hAnsi="Arial" w:cs="Arial"/>
        </w:rPr>
        <w:t>Snažíme se tak o maximálně transparentní přístup při přípravě strategických dokumentů týkajících se budoucí podoby SZP.</w:t>
      </w:r>
    </w:p>
    <w:p w14:paraId="0709B752" w14:textId="77777777" w:rsidR="00B92B48" w:rsidRPr="009B0A9E" w:rsidRDefault="00B92B48" w:rsidP="009B0A9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2757C32" w14:textId="71CB2EEE" w:rsidR="00DF16B6" w:rsidRPr="004D1946" w:rsidRDefault="00DF16B6" w:rsidP="00DF16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Další diskuse budou se zainteresovanými subjekty v roce 2022 pokračovat v návaznosti na proces schvalování návrhu SP SZP ze strany Evropské komise</w:t>
      </w:r>
      <w:r w:rsidR="009B0A9E">
        <w:rPr>
          <w:rFonts w:ascii="Arial" w:hAnsi="Arial" w:cs="Arial"/>
        </w:rPr>
        <w:t xml:space="preserve"> a rovněž </w:t>
      </w:r>
      <w:r w:rsidR="00FB52A4">
        <w:rPr>
          <w:rFonts w:ascii="Arial" w:hAnsi="Arial" w:cs="Arial"/>
        </w:rPr>
        <w:t>u příležitosti</w:t>
      </w:r>
      <w:r w:rsidR="009B0A9E">
        <w:rPr>
          <w:rFonts w:ascii="Arial" w:hAnsi="Arial" w:cs="Arial"/>
        </w:rPr>
        <w:t xml:space="preserve"> veřejného projednání návrhu SP SZP v rámci procesu SEA hodnocení.</w:t>
      </w:r>
    </w:p>
    <w:p w14:paraId="702A37DE" w14:textId="77777777" w:rsidR="00DF16B6" w:rsidRPr="0027661A" w:rsidRDefault="00DF16B6" w:rsidP="00615A9F">
      <w:pPr>
        <w:jc w:val="both"/>
        <w:rPr>
          <w:rFonts w:ascii="Arial" w:hAnsi="Arial" w:cs="Arial"/>
        </w:rPr>
      </w:pPr>
    </w:p>
    <w:sectPr w:rsidR="00DF16B6" w:rsidRPr="0027661A" w:rsidSect="007F5DF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4F9C0" w14:textId="77777777" w:rsidR="00421D6A" w:rsidRDefault="00421D6A" w:rsidP="00703FEF">
      <w:pPr>
        <w:spacing w:after="0" w:line="240" w:lineRule="auto"/>
      </w:pPr>
      <w:r>
        <w:separator/>
      </w:r>
    </w:p>
  </w:endnote>
  <w:endnote w:type="continuationSeparator" w:id="0">
    <w:p w14:paraId="2244406A" w14:textId="77777777" w:rsidR="00421D6A" w:rsidRDefault="00421D6A" w:rsidP="0070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837095"/>
      <w:docPartObj>
        <w:docPartGallery w:val="Page Numbers (Bottom of Page)"/>
        <w:docPartUnique/>
      </w:docPartObj>
    </w:sdtPr>
    <w:sdtEndPr/>
    <w:sdtContent>
      <w:p w14:paraId="0C4855B3" w14:textId="767B6C3B" w:rsidR="00703FEF" w:rsidRDefault="00703F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77E">
          <w:rPr>
            <w:noProof/>
          </w:rPr>
          <w:t>4</w:t>
        </w:r>
        <w:r>
          <w:fldChar w:fldCharType="end"/>
        </w:r>
      </w:p>
    </w:sdtContent>
  </w:sdt>
  <w:p w14:paraId="4E0C604F" w14:textId="77777777" w:rsidR="00703FEF" w:rsidRDefault="00703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D080F" w14:textId="77777777" w:rsidR="00421D6A" w:rsidRDefault="00421D6A" w:rsidP="00703FEF">
      <w:pPr>
        <w:spacing w:after="0" w:line="240" w:lineRule="auto"/>
      </w:pPr>
      <w:r>
        <w:separator/>
      </w:r>
    </w:p>
  </w:footnote>
  <w:footnote w:type="continuationSeparator" w:id="0">
    <w:p w14:paraId="765E2981" w14:textId="77777777" w:rsidR="00421D6A" w:rsidRDefault="00421D6A" w:rsidP="0070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A1695" w14:textId="77777777" w:rsidR="0027661A" w:rsidRDefault="0027661A">
    <w:pPr>
      <w:pStyle w:val="Zhlav"/>
    </w:pPr>
    <w:r>
      <w:t xml:space="preserve">Příloha III  Strategického plánu SZP  - KONZULTACE S PARTNERY  </w:t>
    </w:r>
  </w:p>
  <w:p w14:paraId="3C211D82" w14:textId="77777777" w:rsidR="0027661A" w:rsidRDefault="002766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4940"/>
    <w:multiLevelType w:val="hybridMultilevel"/>
    <w:tmpl w:val="AD587E60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C6AD3"/>
    <w:multiLevelType w:val="hybridMultilevel"/>
    <w:tmpl w:val="E1EE224C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343A9"/>
    <w:multiLevelType w:val="hybridMultilevel"/>
    <w:tmpl w:val="C3149090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319AC"/>
    <w:multiLevelType w:val="hybridMultilevel"/>
    <w:tmpl w:val="2CE0F3F0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5581A"/>
    <w:multiLevelType w:val="hybridMultilevel"/>
    <w:tmpl w:val="4426CB9C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9568D"/>
    <w:multiLevelType w:val="hybridMultilevel"/>
    <w:tmpl w:val="654EE74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046948"/>
    <w:multiLevelType w:val="hybridMultilevel"/>
    <w:tmpl w:val="80EEA988"/>
    <w:lvl w:ilvl="0" w:tplc="01B250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16875"/>
    <w:multiLevelType w:val="hybridMultilevel"/>
    <w:tmpl w:val="36BA0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07B4E"/>
    <w:multiLevelType w:val="hybridMultilevel"/>
    <w:tmpl w:val="023299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55E052E">
      <w:numFmt w:val="bullet"/>
      <w:lvlText w:val="-"/>
      <w:lvlJc w:val="left"/>
      <w:pPr>
        <w:ind w:left="1944" w:hanging="8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60"/>
    <w:rsid w:val="000470F6"/>
    <w:rsid w:val="000E667D"/>
    <w:rsid w:val="00100113"/>
    <w:rsid w:val="001D317E"/>
    <w:rsid w:val="001E09C1"/>
    <w:rsid w:val="00237042"/>
    <w:rsid w:val="00242B2F"/>
    <w:rsid w:val="00243CC4"/>
    <w:rsid w:val="0027661A"/>
    <w:rsid w:val="002D79CA"/>
    <w:rsid w:val="002E4160"/>
    <w:rsid w:val="0030361A"/>
    <w:rsid w:val="00337663"/>
    <w:rsid w:val="00344E84"/>
    <w:rsid w:val="00353BE1"/>
    <w:rsid w:val="00397477"/>
    <w:rsid w:val="003B3916"/>
    <w:rsid w:val="003F2D41"/>
    <w:rsid w:val="003F7EA6"/>
    <w:rsid w:val="004037C9"/>
    <w:rsid w:val="00421D6A"/>
    <w:rsid w:val="00431D53"/>
    <w:rsid w:val="004B19FB"/>
    <w:rsid w:val="004C14FD"/>
    <w:rsid w:val="004D1946"/>
    <w:rsid w:val="004E0B7F"/>
    <w:rsid w:val="00556113"/>
    <w:rsid w:val="005651D9"/>
    <w:rsid w:val="005738AA"/>
    <w:rsid w:val="00583A8F"/>
    <w:rsid w:val="005A077E"/>
    <w:rsid w:val="005D2130"/>
    <w:rsid w:val="005E7895"/>
    <w:rsid w:val="00615A9F"/>
    <w:rsid w:val="00626E37"/>
    <w:rsid w:val="00670252"/>
    <w:rsid w:val="00703FEF"/>
    <w:rsid w:val="00737F82"/>
    <w:rsid w:val="0076175E"/>
    <w:rsid w:val="007815E1"/>
    <w:rsid w:val="007F5DF0"/>
    <w:rsid w:val="00807CB5"/>
    <w:rsid w:val="00844811"/>
    <w:rsid w:val="00865128"/>
    <w:rsid w:val="00886507"/>
    <w:rsid w:val="00887320"/>
    <w:rsid w:val="008B5618"/>
    <w:rsid w:val="008C34F2"/>
    <w:rsid w:val="008E4373"/>
    <w:rsid w:val="008F3993"/>
    <w:rsid w:val="00982F51"/>
    <w:rsid w:val="009B0A9E"/>
    <w:rsid w:val="009C554E"/>
    <w:rsid w:val="009D4D5B"/>
    <w:rsid w:val="009F4B02"/>
    <w:rsid w:val="00A375E1"/>
    <w:rsid w:val="00AC5A4C"/>
    <w:rsid w:val="00B155B7"/>
    <w:rsid w:val="00B218F1"/>
    <w:rsid w:val="00B54AB3"/>
    <w:rsid w:val="00B92B48"/>
    <w:rsid w:val="00BF6F24"/>
    <w:rsid w:val="00C040B7"/>
    <w:rsid w:val="00CA00B4"/>
    <w:rsid w:val="00DB6909"/>
    <w:rsid w:val="00DC4AEB"/>
    <w:rsid w:val="00DD5EDC"/>
    <w:rsid w:val="00DF16B6"/>
    <w:rsid w:val="00E54F38"/>
    <w:rsid w:val="00E76507"/>
    <w:rsid w:val="00EF167D"/>
    <w:rsid w:val="00F060CE"/>
    <w:rsid w:val="00F62B3E"/>
    <w:rsid w:val="00FB52A4"/>
    <w:rsid w:val="00FD2BA3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F298"/>
  <w15:docId w15:val="{FB85F199-4D95-45E5-9221-D2A10266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1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4160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E4160"/>
    <w:pPr>
      <w:autoSpaceDE w:val="0"/>
      <w:autoSpaceDN w:val="0"/>
      <w:adjustRightInd w:val="0"/>
      <w:spacing w:after="0" w:line="240" w:lineRule="auto"/>
    </w:pPr>
    <w:rPr>
      <w:rFonts w:ascii="Gill Sans MT" w:eastAsia="Times New Roman" w:hAnsi="Gill Sans MT" w:cs="Gill Sans MT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909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243CC4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100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0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FEF"/>
  </w:style>
  <w:style w:type="paragraph" w:styleId="Zpat">
    <w:name w:val="footer"/>
    <w:basedOn w:val="Normln"/>
    <w:link w:val="ZpatChar"/>
    <w:uiPriority w:val="99"/>
    <w:unhideWhenUsed/>
    <w:rsid w:val="0070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FEF"/>
  </w:style>
  <w:style w:type="character" w:styleId="Siln">
    <w:name w:val="Strong"/>
    <w:basedOn w:val="Standardnpsmoodstavce"/>
    <w:uiPriority w:val="22"/>
    <w:qFormat/>
    <w:rsid w:val="00865128"/>
    <w:rPr>
      <w:b/>
      <w:bCs/>
    </w:rPr>
  </w:style>
  <w:style w:type="table" w:styleId="Mkatabulky">
    <w:name w:val="Table Grid"/>
    <w:basedOn w:val="Normlntabulka"/>
    <w:uiPriority w:val="39"/>
    <w:rsid w:val="004D1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D19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19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19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19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19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1555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Tabery Petra</dc:creator>
  <cp:lastModifiedBy>Kubů Alena</cp:lastModifiedBy>
  <cp:revision>3</cp:revision>
  <dcterms:created xsi:type="dcterms:W3CDTF">2022-07-18T09:33:00Z</dcterms:created>
  <dcterms:modified xsi:type="dcterms:W3CDTF">2022-07-18T09:34:00Z</dcterms:modified>
</cp:coreProperties>
</file>