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F12" w:rsidRPr="00B73831" w:rsidRDefault="002C764C" w:rsidP="00B73831">
      <w:pPr>
        <w:spacing w:line="24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  <w:r w:rsidRPr="00B73831">
        <w:rPr>
          <w:rFonts w:ascii="Times New Roman" w:hAnsi="Times New Roman"/>
          <w:b/>
          <w:sz w:val="23"/>
          <w:szCs w:val="23"/>
          <w:u w:val="single"/>
        </w:rPr>
        <w:t>Přehled základních pojmů pro oblast rovnosti žen a mužů</w:t>
      </w:r>
    </w:p>
    <w:p w:rsidR="005C5F7E" w:rsidRPr="00B73831" w:rsidRDefault="005C5F7E" w:rsidP="00B73831">
      <w:pPr>
        <w:spacing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</w:p>
    <w:p w:rsidR="00F97B73" w:rsidRPr="00B73831" w:rsidRDefault="00F97B73" w:rsidP="00B73831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B73831">
        <w:rPr>
          <w:rFonts w:ascii="Times New Roman" w:hAnsi="Times New Roman"/>
          <w:b/>
          <w:bCs/>
          <w:sz w:val="23"/>
          <w:szCs w:val="23"/>
        </w:rPr>
        <w:t xml:space="preserve">Domácí násilí: </w:t>
      </w:r>
      <w:r w:rsidRPr="00B73831">
        <w:rPr>
          <w:rFonts w:ascii="Times New Roman" w:hAnsi="Times New Roman"/>
          <w:sz w:val="23"/>
          <w:szCs w:val="23"/>
        </w:rPr>
        <w:t>Jakákoli forma fyzického, sexuálního nebo psychického násilí a/nebo použití fyzické či emocionální síly a/nebo výhrůžek fyzickým násilím včetně násilí sexuálního v rámci rodiny nebo domácnosti. Zahrnuje zneužívání dětí, incest, násilí na partnerce (partnerovi) a</w:t>
      </w:r>
      <w:r w:rsidR="00B73831">
        <w:rPr>
          <w:rFonts w:ascii="Times New Roman" w:hAnsi="Times New Roman"/>
          <w:sz w:val="23"/>
          <w:szCs w:val="23"/>
        </w:rPr>
        <w:t> </w:t>
      </w:r>
      <w:r w:rsidRPr="00B73831">
        <w:rPr>
          <w:rFonts w:ascii="Times New Roman" w:hAnsi="Times New Roman"/>
          <w:sz w:val="23"/>
          <w:szCs w:val="23"/>
        </w:rPr>
        <w:t xml:space="preserve">sexuální nebo jiný druh zneužívání členů domácnosti. </w:t>
      </w:r>
    </w:p>
    <w:p w:rsidR="009C307E" w:rsidRPr="00B73831" w:rsidRDefault="009C307E" w:rsidP="00B73831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>Feminizace chudoby:</w:t>
      </w:r>
      <w:r w:rsidRPr="00B73831">
        <w:rPr>
          <w:sz w:val="23"/>
          <w:szCs w:val="23"/>
        </w:rPr>
        <w:t xml:space="preserve"> Zvyšující se podíl a převaha chudoby mezi ženami ve srovnání s muži (např. celosvětově vlastní muži 99,1 % půdy, ženy pouze 0,9 %).</w:t>
      </w: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5C5F7E" w:rsidRPr="00B73831" w:rsidRDefault="00405BD5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 xml:space="preserve">Gender: </w:t>
      </w:r>
      <w:r w:rsidR="00CD7F12" w:rsidRPr="00B73831">
        <w:rPr>
          <w:sz w:val="23"/>
          <w:szCs w:val="23"/>
        </w:rPr>
        <w:t>Pojem odkazující na </w:t>
      </w:r>
      <w:r w:rsidR="00732D0A" w:rsidRPr="00B73831">
        <w:rPr>
          <w:sz w:val="23"/>
          <w:szCs w:val="23"/>
        </w:rPr>
        <w:t xml:space="preserve">sociální rozdíly mezi </w:t>
      </w:r>
      <w:r w:rsidR="00CD7F12" w:rsidRPr="00B73831">
        <w:rPr>
          <w:sz w:val="23"/>
          <w:szCs w:val="23"/>
        </w:rPr>
        <w:t>ženami a </w:t>
      </w:r>
      <w:r w:rsidR="00732D0A" w:rsidRPr="00B73831">
        <w:rPr>
          <w:sz w:val="23"/>
          <w:szCs w:val="23"/>
        </w:rPr>
        <w:t xml:space="preserve">muži, které jsou kulturně </w:t>
      </w:r>
      <w:r w:rsidR="00CD7F12" w:rsidRPr="00B73831">
        <w:rPr>
          <w:sz w:val="23"/>
          <w:szCs w:val="23"/>
        </w:rPr>
        <w:t>a</w:t>
      </w:r>
      <w:r w:rsidR="00DD479B" w:rsidRPr="00B73831">
        <w:rPr>
          <w:sz w:val="23"/>
          <w:szCs w:val="23"/>
        </w:rPr>
        <w:t> </w:t>
      </w:r>
      <w:r w:rsidR="00732D0A" w:rsidRPr="00B73831">
        <w:rPr>
          <w:sz w:val="23"/>
          <w:szCs w:val="23"/>
        </w:rPr>
        <w:t>so</w:t>
      </w:r>
      <w:r w:rsidR="00CD7F12" w:rsidRPr="00B73831">
        <w:rPr>
          <w:sz w:val="23"/>
          <w:szCs w:val="23"/>
        </w:rPr>
        <w:t>ciálně podmíněné, konstruované - tzn. historicky a místně proměnlivé. Nejsou přirozenou a neměnnou charakteristikou žen a</w:t>
      </w:r>
      <w:r w:rsidR="00DD479B" w:rsidRPr="00B73831">
        <w:rPr>
          <w:sz w:val="23"/>
          <w:szCs w:val="23"/>
        </w:rPr>
        <w:t> </w:t>
      </w:r>
      <w:r w:rsidR="00CD7F12" w:rsidRPr="00B73831">
        <w:rPr>
          <w:sz w:val="23"/>
          <w:szCs w:val="23"/>
        </w:rPr>
        <w:t xml:space="preserve">mužů, ale </w:t>
      </w:r>
      <w:r w:rsidR="005C5F7E" w:rsidRPr="00B73831">
        <w:rPr>
          <w:sz w:val="23"/>
          <w:szCs w:val="23"/>
        </w:rPr>
        <w:t xml:space="preserve">odráží aktuální stav </w:t>
      </w:r>
      <w:r w:rsidR="00CD7F12" w:rsidRPr="00B73831">
        <w:rPr>
          <w:sz w:val="23"/>
          <w:szCs w:val="23"/>
        </w:rPr>
        <w:t>sociálních vztahům mezi nimi. Jako takový stojí gender v</w:t>
      </w:r>
      <w:r w:rsidR="00DD479B" w:rsidRPr="00B73831">
        <w:rPr>
          <w:sz w:val="23"/>
          <w:szCs w:val="23"/>
        </w:rPr>
        <w:t> protikladu k </w:t>
      </w:r>
      <w:r w:rsidR="00CD7F12" w:rsidRPr="00B73831">
        <w:rPr>
          <w:sz w:val="23"/>
          <w:szCs w:val="23"/>
        </w:rPr>
        <w:t>biologickým rozdílům</w:t>
      </w:r>
      <w:r w:rsidR="00DD479B" w:rsidRPr="00B73831">
        <w:rPr>
          <w:sz w:val="23"/>
          <w:szCs w:val="23"/>
        </w:rPr>
        <w:t xml:space="preserve"> mezi ženami a </w:t>
      </w:r>
      <w:r w:rsidR="00CD7F12" w:rsidRPr="00B73831">
        <w:rPr>
          <w:sz w:val="23"/>
          <w:szCs w:val="23"/>
        </w:rPr>
        <w:t xml:space="preserve">muži. </w:t>
      </w:r>
    </w:p>
    <w:p w:rsidR="005C5F7E" w:rsidRPr="00B73831" w:rsidRDefault="005C5F7E" w:rsidP="00B73831">
      <w:pPr>
        <w:pStyle w:val="Normlnweb"/>
        <w:spacing w:before="0" w:beforeAutospacing="0" w:after="0" w:afterAutospacing="0" w:line="276" w:lineRule="auto"/>
        <w:jc w:val="both"/>
        <w:rPr>
          <w:b/>
          <w:sz w:val="23"/>
          <w:szCs w:val="23"/>
        </w:rPr>
      </w:pP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>Genderová segregace:</w:t>
      </w:r>
      <w:r w:rsidRPr="00B73831">
        <w:rPr>
          <w:sz w:val="23"/>
          <w:szCs w:val="23"/>
        </w:rPr>
        <w:t xml:space="preserve"> K této segregaci dochází, když se ženy a muži nacházejí a realizují v oddělených a odlišných oblastech (trhu práce, vzdělávání, soukromé sféry,…). Je úzce spojena s genderovými </w:t>
      </w:r>
      <w:proofErr w:type="spellStart"/>
      <w:r w:rsidRPr="00B73831">
        <w:rPr>
          <w:sz w:val="23"/>
          <w:szCs w:val="23"/>
        </w:rPr>
        <w:t>stereoytypy</w:t>
      </w:r>
      <w:proofErr w:type="spellEnd"/>
      <w:r w:rsidRPr="00B73831">
        <w:rPr>
          <w:sz w:val="23"/>
          <w:szCs w:val="23"/>
        </w:rPr>
        <w:t xml:space="preserve"> a schématy a významně také s aspektem společenské moci. </w:t>
      </w:r>
    </w:p>
    <w:p w:rsidR="009C307E" w:rsidRPr="00B73831" w:rsidRDefault="009C307E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9C307E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>Genderová segregace horizontální:</w:t>
      </w:r>
      <w:r w:rsidRPr="00B73831">
        <w:rPr>
          <w:sz w:val="23"/>
          <w:szCs w:val="23"/>
        </w:rPr>
        <w:t xml:space="preserve"> Na příkladu pracovního trhu jde o jeho rozdělení na sektory/typy zaměstnání, v nichž dochází ke koncentraci žen, nebo mužů. Tato segregace je často doprovázena odlišným finančním ohodnocením, a to v neprospěch žen. Horizontální segregace trhu práce se proměňuje v čase v návaznosti na dynamiku vývoje v oborech a jejich společenské prestiže. Horizontální segregace se podobně projevuje také ve vzdělání (příkladem jsou studijní obory „vhodné“ pro dívky či chlapce), nebo v samotném dělení na veřejnou a</w:t>
      </w:r>
      <w:r w:rsid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 xml:space="preserve">soukromou sféru s tendencí spojovat ženy s působením v oblasti péče. </w:t>
      </w:r>
    </w:p>
    <w:p w:rsidR="00B73831" w:rsidRPr="00B73831" w:rsidRDefault="00B73831" w:rsidP="00B73831">
      <w:pPr>
        <w:pStyle w:val="Normlnweb"/>
        <w:spacing w:before="0" w:beforeAutospacing="0" w:after="0" w:afterAutospacing="0" w:line="276" w:lineRule="auto"/>
        <w:jc w:val="both"/>
        <w:rPr>
          <w:b/>
          <w:sz w:val="23"/>
          <w:szCs w:val="23"/>
        </w:rPr>
      </w:pP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>Genderová segregace vertikální:</w:t>
      </w:r>
      <w:r w:rsidRPr="00B73831">
        <w:rPr>
          <w:sz w:val="23"/>
          <w:szCs w:val="23"/>
        </w:rPr>
        <w:t xml:space="preserve"> Na trhu práce (vč. oblasti školství) se projevuje koncentrací žen a mužů na odlišných stupních zaměstnání ve smyslu úrovně odpovědnosti a pozice. Zahrnuje nerovný přístup žen k funkčnímu postupu, k rozhodovacím pozicím, jak v zaměstnání, tak ve veřejném životě.</w:t>
      </w:r>
      <w:r w:rsidRPr="00B73831" w:rsidDel="00293F78">
        <w:rPr>
          <w:rStyle w:val="Znakapoznpodarou"/>
          <w:sz w:val="23"/>
          <w:szCs w:val="23"/>
        </w:rPr>
        <w:t xml:space="preserve"> </w:t>
      </w: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F97B73" w:rsidRDefault="00F97B73" w:rsidP="00B73831">
      <w:pPr>
        <w:spacing w:after="0"/>
        <w:jc w:val="both"/>
        <w:rPr>
          <w:rFonts w:ascii="Times New Roman" w:hAnsi="Times New Roman"/>
          <w:sz w:val="23"/>
          <w:szCs w:val="23"/>
        </w:rPr>
      </w:pPr>
      <w:proofErr w:type="spellStart"/>
      <w:r w:rsidRPr="00B73831">
        <w:rPr>
          <w:rFonts w:ascii="Times New Roman" w:hAnsi="Times New Roman"/>
          <w:b/>
          <w:sz w:val="23"/>
          <w:szCs w:val="23"/>
        </w:rPr>
        <w:t>Genderově</w:t>
      </w:r>
      <w:proofErr w:type="spellEnd"/>
      <w:r w:rsidRPr="00B73831">
        <w:rPr>
          <w:rFonts w:ascii="Times New Roman" w:hAnsi="Times New Roman"/>
          <w:b/>
          <w:sz w:val="23"/>
          <w:szCs w:val="23"/>
        </w:rPr>
        <w:t xml:space="preserve"> podmíněné násilí:</w:t>
      </w:r>
      <w:r w:rsidRPr="00B73831">
        <w:rPr>
          <w:rFonts w:ascii="Times New Roman" w:hAnsi="Times New Roman"/>
          <w:sz w:val="23"/>
          <w:szCs w:val="23"/>
        </w:rPr>
        <w:t xml:space="preserve"> Je chápáno povětšinou jako násilí namířené proti ženám, tedy jako forma násilí, která postihuje ženy v nepoměrně větší míře, než muže – právě proto, že jsou ženami. Může mít podobu fyzického, psychického, sexuálního, ekonomického či jiného násilí, nejčastěji jejich kombinace. </w:t>
      </w:r>
      <w:r w:rsidR="00B73831">
        <w:rPr>
          <w:rFonts w:ascii="Times New Roman" w:hAnsi="Times New Roman"/>
          <w:sz w:val="23"/>
          <w:szCs w:val="23"/>
        </w:rPr>
        <w:t xml:space="preserve"> </w:t>
      </w:r>
    </w:p>
    <w:p w:rsidR="00B73831" w:rsidRPr="00B73831" w:rsidRDefault="00B73831" w:rsidP="00B73831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:rsidR="00F97B73" w:rsidRPr="00B73831" w:rsidRDefault="00F97B73" w:rsidP="00B7383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3"/>
          <w:szCs w:val="23"/>
        </w:rPr>
      </w:pPr>
      <w:r w:rsidRPr="00B73831">
        <w:rPr>
          <w:rFonts w:ascii="Times New Roman" w:hAnsi="Times New Roman"/>
          <w:b/>
          <w:sz w:val="23"/>
          <w:szCs w:val="23"/>
        </w:rPr>
        <w:t>Genderové rozpočtování:</w:t>
      </w:r>
      <w:r w:rsidRPr="00B73831">
        <w:rPr>
          <w:rFonts w:ascii="Times New Roman" w:hAnsi="Times New Roman"/>
          <w:sz w:val="23"/>
          <w:szCs w:val="23"/>
        </w:rPr>
        <w:t xml:space="preserve"> </w:t>
      </w:r>
      <w:r w:rsidRPr="00B73831">
        <w:rPr>
          <w:rFonts w:ascii="Times New Roman" w:eastAsiaTheme="minorHAnsi" w:hAnsi="Times New Roman"/>
          <w:sz w:val="23"/>
          <w:szCs w:val="23"/>
        </w:rPr>
        <w:t xml:space="preserve">Genderové rozpočtování je uplatněním genderového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mainstreamingu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v 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rozpočtovacím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procesu. Myslí se jím zhodnocení rozpočtů z hlediska jejich dopadů na životy žen a mužů, přičemž se na všech stupních rozpočtového procesu bere ohled na to, zda výsledkem bude rovnější postavení mužů a žen.</w:t>
      </w:r>
    </w:p>
    <w:p w:rsidR="00F97B73" w:rsidRPr="00B73831" w:rsidRDefault="00F97B73" w:rsidP="00B7383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3"/>
          <w:szCs w:val="23"/>
        </w:rPr>
      </w:pPr>
    </w:p>
    <w:p w:rsidR="009B7EE9" w:rsidRPr="00B73831" w:rsidRDefault="002C764C" w:rsidP="00B73831">
      <w:pPr>
        <w:pStyle w:val="Normlnweb"/>
        <w:spacing w:before="0" w:beforeAutospacing="0" w:after="0" w:afterAutospacing="0" w:line="276" w:lineRule="auto"/>
        <w:jc w:val="both"/>
        <w:rPr>
          <w:color w:val="474541"/>
          <w:sz w:val="23"/>
          <w:szCs w:val="23"/>
        </w:rPr>
      </w:pPr>
      <w:r w:rsidRPr="00B73831">
        <w:rPr>
          <w:b/>
          <w:sz w:val="23"/>
          <w:szCs w:val="23"/>
        </w:rPr>
        <w:t>Genderové stereotypy:</w:t>
      </w:r>
      <w:r w:rsidR="00820CC1" w:rsidRPr="00B73831">
        <w:rPr>
          <w:sz w:val="23"/>
          <w:szCs w:val="23"/>
        </w:rPr>
        <w:t xml:space="preserve"> Z</w:t>
      </w:r>
      <w:r w:rsidRPr="00B73831">
        <w:rPr>
          <w:sz w:val="23"/>
          <w:szCs w:val="23"/>
        </w:rPr>
        <w:t>jednodušující a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zaujaté představy týkající se vlastností, názorů a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rolí žen a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mužů ve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společnosti, v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zaměstnání a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rodině. Zevšeobecňování mužských a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 xml:space="preserve">ženských </w:t>
      </w:r>
      <w:r w:rsidRPr="00B73831">
        <w:rPr>
          <w:sz w:val="23"/>
          <w:szCs w:val="23"/>
        </w:rPr>
        <w:lastRenderedPageBreak/>
        <w:t>vlastností může často vést ke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znevýhodňování těch, kdo svým chováním vybočují z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daného stereotypu (např.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tlak na chlapce a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muže, kteří mají zájem o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>tzv.</w:t>
      </w:r>
      <w:r w:rsidR="00087904" w:rsidRPr="00B73831">
        <w:rPr>
          <w:sz w:val="23"/>
          <w:szCs w:val="23"/>
        </w:rPr>
        <w:t> </w:t>
      </w:r>
      <w:r w:rsidRPr="00B73831">
        <w:rPr>
          <w:sz w:val="23"/>
          <w:szCs w:val="23"/>
        </w:rPr>
        <w:t xml:space="preserve">ženské aktivity). </w:t>
      </w:r>
      <w:r w:rsidR="000E68F3" w:rsidRPr="00B73831">
        <w:rPr>
          <w:sz w:val="23"/>
          <w:szCs w:val="23"/>
        </w:rPr>
        <w:t xml:space="preserve">Například podle </w:t>
      </w:r>
      <w:proofErr w:type="spellStart"/>
      <w:r w:rsidR="000E68F3" w:rsidRPr="00B73831">
        <w:rPr>
          <w:sz w:val="23"/>
          <w:szCs w:val="23"/>
        </w:rPr>
        <w:t>Valian</w:t>
      </w:r>
      <w:proofErr w:type="spellEnd"/>
      <w:r w:rsidR="000E68F3" w:rsidRPr="00B73831">
        <w:rPr>
          <w:sz w:val="23"/>
          <w:szCs w:val="23"/>
        </w:rPr>
        <w:t xml:space="preserve"> mají m</w:t>
      </w:r>
      <w:r w:rsidR="00087904" w:rsidRPr="00B73831">
        <w:rPr>
          <w:sz w:val="23"/>
          <w:szCs w:val="23"/>
        </w:rPr>
        <w:t>uži a </w:t>
      </w:r>
      <w:r w:rsidR="000E68F3" w:rsidRPr="00B73831">
        <w:rPr>
          <w:sz w:val="23"/>
          <w:szCs w:val="23"/>
        </w:rPr>
        <w:t xml:space="preserve">ženy </w:t>
      </w:r>
      <w:proofErr w:type="spellStart"/>
      <w:r w:rsidR="000E68F3" w:rsidRPr="00B73831">
        <w:rPr>
          <w:sz w:val="23"/>
          <w:szCs w:val="23"/>
        </w:rPr>
        <w:t>inter</w:t>
      </w:r>
      <w:r w:rsidR="00087904" w:rsidRPr="00B73831">
        <w:rPr>
          <w:sz w:val="23"/>
          <w:szCs w:val="23"/>
        </w:rPr>
        <w:t>nalizované</w:t>
      </w:r>
      <w:proofErr w:type="spellEnd"/>
      <w:r w:rsidR="00087904" w:rsidRPr="00B73831">
        <w:rPr>
          <w:sz w:val="23"/>
          <w:szCs w:val="23"/>
        </w:rPr>
        <w:t xml:space="preserve"> určité předpoklady o </w:t>
      </w:r>
      <w:r w:rsidR="000E68F3" w:rsidRPr="00B73831">
        <w:rPr>
          <w:sz w:val="23"/>
          <w:szCs w:val="23"/>
        </w:rPr>
        <w:t xml:space="preserve">tom, jaké jsou rozdíly mezi pohlavími. Těmto představám říká </w:t>
      </w:r>
      <w:r w:rsidR="000E68F3" w:rsidRPr="00B73831">
        <w:rPr>
          <w:b/>
          <w:sz w:val="23"/>
          <w:szCs w:val="23"/>
        </w:rPr>
        <w:t>genderová schémata</w:t>
      </w:r>
      <w:r w:rsidR="000E68F3" w:rsidRPr="00B73831">
        <w:rPr>
          <w:sz w:val="23"/>
          <w:szCs w:val="23"/>
        </w:rPr>
        <w:t xml:space="preserve">. Ovlivňují to, jak vnímáme a hodnotíme ženy, muže, včetně </w:t>
      </w:r>
      <w:r w:rsidR="00A46E91" w:rsidRPr="00B73831">
        <w:rPr>
          <w:sz w:val="23"/>
          <w:szCs w:val="23"/>
        </w:rPr>
        <w:t>j</w:t>
      </w:r>
      <w:r w:rsidR="00087904" w:rsidRPr="00B73831">
        <w:rPr>
          <w:sz w:val="23"/>
          <w:szCs w:val="23"/>
        </w:rPr>
        <w:t>ejich rolí a </w:t>
      </w:r>
      <w:r w:rsidR="000E68F3" w:rsidRPr="00B73831">
        <w:rPr>
          <w:sz w:val="23"/>
          <w:szCs w:val="23"/>
        </w:rPr>
        <w:t>pracovn</w:t>
      </w:r>
      <w:r w:rsidR="00087904" w:rsidRPr="00B73831">
        <w:rPr>
          <w:sz w:val="23"/>
          <w:szCs w:val="23"/>
        </w:rPr>
        <w:t>ích výkonů, přičemž ale ženy (a </w:t>
      </w:r>
      <w:r w:rsidR="000E68F3" w:rsidRPr="00B73831">
        <w:rPr>
          <w:sz w:val="23"/>
          <w:szCs w:val="23"/>
        </w:rPr>
        <w:t xml:space="preserve">„ženské“) </w:t>
      </w:r>
      <w:r w:rsidR="00820CC1" w:rsidRPr="00B73831">
        <w:rPr>
          <w:sz w:val="23"/>
          <w:szCs w:val="23"/>
        </w:rPr>
        <w:t>jsou podhodnocovány</w:t>
      </w:r>
      <w:r w:rsidR="000E68F3" w:rsidRPr="00B73831">
        <w:rPr>
          <w:sz w:val="23"/>
          <w:szCs w:val="23"/>
        </w:rPr>
        <w:t xml:space="preserve">. </w:t>
      </w:r>
    </w:p>
    <w:p w:rsidR="00A34F04" w:rsidRPr="00B73831" w:rsidRDefault="00A34F04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A34F04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 xml:space="preserve">Genderový </w:t>
      </w:r>
      <w:proofErr w:type="spellStart"/>
      <w:r w:rsidRPr="00B73831">
        <w:rPr>
          <w:b/>
          <w:sz w:val="23"/>
          <w:szCs w:val="23"/>
        </w:rPr>
        <w:t>mainstreaming</w:t>
      </w:r>
      <w:proofErr w:type="spellEnd"/>
      <w:r w:rsidRPr="00B73831">
        <w:rPr>
          <w:b/>
          <w:sz w:val="23"/>
          <w:szCs w:val="23"/>
        </w:rPr>
        <w:t>:</w:t>
      </w:r>
      <w:r w:rsidRPr="00B73831">
        <w:rPr>
          <w:sz w:val="23"/>
          <w:szCs w:val="23"/>
        </w:rPr>
        <w:t xml:space="preserve"> Je jedním z hlavních nástrojů používaných při koncepčních procesech a tvorbě politik, jehož cílem je vytvořit stejné podmínky pro život mužům i ženám. Někdy je uváděn jako jeden ze tří hlavních nástrojů pro dosažení genderové rovnosti, společně s antidiskriminační legislativou a pozitivními opatřeními pro ženy. Genderový </w:t>
      </w:r>
      <w:proofErr w:type="spellStart"/>
      <w:r w:rsidRPr="00B73831">
        <w:rPr>
          <w:sz w:val="23"/>
          <w:szCs w:val="23"/>
        </w:rPr>
        <w:t>mainstreaming</w:t>
      </w:r>
      <w:proofErr w:type="spellEnd"/>
      <w:r w:rsidRPr="00B73831">
        <w:rPr>
          <w:sz w:val="23"/>
          <w:szCs w:val="23"/>
        </w:rPr>
        <w:t xml:space="preserve"> je v tomto dokumentu používán ve smyslu nutnosti zahrnutí všech zúčastněných subjektů (tedy žen i mužů) a jejich případných potřeb do procesů rozhodování a plánování. Může být používán na úrovni státní správy, samosprávy, při vytváření firemních strategií, apod.</w:t>
      </w: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A34F04" w:rsidRPr="00B73831" w:rsidRDefault="00A34F04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  <w:proofErr w:type="spellStart"/>
      <w:r w:rsidRPr="00B73831">
        <w:rPr>
          <w:rFonts w:ascii="Times New Roman" w:hAnsi="Times New Roman"/>
          <w:b/>
          <w:sz w:val="23"/>
          <w:szCs w:val="23"/>
        </w:rPr>
        <w:t>Intersekcionalita</w:t>
      </w:r>
      <w:proofErr w:type="spellEnd"/>
      <w:r w:rsidRPr="00B73831">
        <w:rPr>
          <w:rFonts w:ascii="Times New Roman" w:hAnsi="Times New Roman"/>
          <w:sz w:val="23"/>
          <w:szCs w:val="23"/>
        </w:rPr>
        <w:t xml:space="preserve">: Neboli vícenásobná diskriminace, či křížení nerovností. Jde o prolínání různých os znevýhodnění a diskriminace, přičemž platí, že kombinované či násobené nerovnosti se dotýkají různých osob odlišně, nadále však k násobenému útlaku dochází především na straně žen. </w:t>
      </w:r>
    </w:p>
    <w:p w:rsidR="005C5F7E" w:rsidRPr="00B73831" w:rsidRDefault="005C5F7E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</w:p>
    <w:p w:rsidR="00F97B73" w:rsidRPr="00B73831" w:rsidRDefault="00F97B73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  <w:r w:rsidRPr="00B73831">
        <w:rPr>
          <w:rFonts w:ascii="Times New Roman" w:hAnsi="Times New Roman"/>
          <w:b/>
          <w:sz w:val="23"/>
          <w:szCs w:val="23"/>
        </w:rPr>
        <w:t>Kvóty:</w:t>
      </w:r>
      <w:r w:rsidRPr="00B73831">
        <w:rPr>
          <w:rFonts w:ascii="Times New Roman" w:hAnsi="Times New Roman"/>
          <w:sz w:val="23"/>
          <w:szCs w:val="23"/>
        </w:rPr>
        <w:t xml:space="preserve"> Jsou jednou z forem pozitivních opatření s cílem napravit předcházející nerovnost obvykle ve vztahu k rozhodovacím pozicím nebo k přístupu ke školení či zaměstnání, které definují určitý podíl míst pro určitou skupinu.</w:t>
      </w:r>
      <w:r w:rsidRPr="00B73831" w:rsidDel="00262CDD">
        <w:rPr>
          <w:rStyle w:val="Znakapoznpodarou"/>
          <w:rFonts w:ascii="Times New Roman" w:hAnsi="Times New Roman"/>
          <w:sz w:val="23"/>
          <w:szCs w:val="23"/>
        </w:rPr>
        <w:t xml:space="preserve"> </w:t>
      </w:r>
    </w:p>
    <w:p w:rsidR="00F97B73" w:rsidRPr="00B73831" w:rsidRDefault="00F97B73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 xml:space="preserve">Pozitivní opatření: </w:t>
      </w:r>
      <w:r w:rsidRPr="00B73831">
        <w:rPr>
          <w:sz w:val="23"/>
          <w:szCs w:val="23"/>
        </w:rPr>
        <w:t>Jsou</w:t>
      </w:r>
      <w:r w:rsidRPr="00B73831">
        <w:rPr>
          <w:b/>
          <w:sz w:val="23"/>
          <w:szCs w:val="23"/>
        </w:rPr>
        <w:t xml:space="preserve"> </w:t>
      </w:r>
      <w:r w:rsidRPr="00B73831">
        <w:rPr>
          <w:sz w:val="23"/>
          <w:szCs w:val="23"/>
        </w:rPr>
        <w:t>opatření, jejichž cílem je předejít nebo vyrovnat nevýhody vyplývající z příslušnosti určité osoby ke skupině znevýhodňovaných osob a zajistit jí rovné zacházení a rovné příležitosti. Pozitivní opatření zpravidla slouží k odstranění důsledků předchozích diskriminačních praktik.</w:t>
      </w:r>
    </w:p>
    <w:p w:rsidR="009C307E" w:rsidRPr="00B73831" w:rsidRDefault="009C307E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bookmarkStart w:id="0" w:name="_GoBack"/>
      <w:bookmarkEnd w:id="0"/>
      <w:r w:rsidRPr="00B73831">
        <w:rPr>
          <w:b/>
          <w:sz w:val="23"/>
          <w:szCs w:val="23"/>
        </w:rPr>
        <w:t>Rovnost žen a mužů / Genderová rovnost:</w:t>
      </w:r>
      <w:r w:rsidRPr="00B73831">
        <w:rPr>
          <w:sz w:val="23"/>
          <w:szCs w:val="23"/>
        </w:rPr>
        <w:t xml:space="preserve"> Rovnost žen a mužů neboli genderová rovnost znamená stejnou viditelnost, postavení a účast obou pohlaví ve všech sférách veřejného a soukromého života na všech úrovních, včetně rozhodovacích procesů a vedoucích pozic. Rovnost žen a mužů je opakem genderové nerovnosti, nikoli genderových rozdílů, a má za cíl podporovat plnou účast žen a mužů ve společnosti.</w:t>
      </w:r>
    </w:p>
    <w:p w:rsidR="00F97B73" w:rsidRPr="00B73831" w:rsidRDefault="00F97B73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9E7C72" w:rsidRPr="00B73831" w:rsidRDefault="00837022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  <w:r w:rsidRPr="00B73831">
        <w:rPr>
          <w:b/>
          <w:sz w:val="23"/>
          <w:szCs w:val="23"/>
        </w:rPr>
        <w:t>Slaďování pracovního, rodinného a soukromého</w:t>
      </w:r>
      <w:r w:rsidR="00A34F04" w:rsidRPr="00B73831">
        <w:rPr>
          <w:b/>
          <w:sz w:val="23"/>
          <w:szCs w:val="23"/>
        </w:rPr>
        <w:t xml:space="preserve"> života:</w:t>
      </w:r>
      <w:r w:rsidR="00DD479B" w:rsidRPr="00B73831">
        <w:rPr>
          <w:sz w:val="23"/>
          <w:szCs w:val="23"/>
        </w:rPr>
        <w:t xml:space="preserve"> R</w:t>
      </w:r>
      <w:r w:rsidR="00A34F04" w:rsidRPr="00B73831">
        <w:rPr>
          <w:sz w:val="23"/>
          <w:szCs w:val="23"/>
        </w:rPr>
        <w:t>ozvoj struktury a organizace pracovního prostředí tak, aby umožňovalo kombinaci pracovních a rodinných/domácích povinností pro ženy i muže. Popisuje možnosti, jak sladit péči o děti s uplatněním v zaměstnán</w:t>
      </w:r>
      <w:r w:rsidR="00820CC1" w:rsidRPr="00B73831">
        <w:rPr>
          <w:sz w:val="23"/>
          <w:szCs w:val="23"/>
        </w:rPr>
        <w:t xml:space="preserve">í. Týká se přístupu zaměstnanců a </w:t>
      </w:r>
      <w:r w:rsidR="00A34F04" w:rsidRPr="00B73831">
        <w:rPr>
          <w:sz w:val="23"/>
          <w:szCs w:val="23"/>
        </w:rPr>
        <w:t>zaměstnankyň k pracovnímu a osobnímu životu a strategií a politik zaměstnavatelů vůči svým zaměstnancům</w:t>
      </w:r>
      <w:r w:rsidR="00820CC1" w:rsidRPr="00B73831">
        <w:rPr>
          <w:sz w:val="23"/>
          <w:szCs w:val="23"/>
        </w:rPr>
        <w:t xml:space="preserve"> a zaměstnankyním</w:t>
      </w:r>
      <w:r w:rsidR="00A34F04" w:rsidRPr="00B73831">
        <w:rPr>
          <w:sz w:val="23"/>
          <w:szCs w:val="23"/>
        </w:rPr>
        <w:t>. Rovněž zde hrají zásadní roli státní politika a nastavení legislativního prostředí.</w:t>
      </w:r>
    </w:p>
    <w:p w:rsidR="009E7C72" w:rsidRPr="00B73831" w:rsidRDefault="009E7C72" w:rsidP="00B73831">
      <w:pPr>
        <w:pStyle w:val="Normlnweb"/>
        <w:spacing w:before="0" w:beforeAutospacing="0" w:after="0" w:afterAutospacing="0" w:line="276" w:lineRule="auto"/>
        <w:jc w:val="both"/>
        <w:rPr>
          <w:sz w:val="23"/>
          <w:szCs w:val="23"/>
        </w:rPr>
      </w:pPr>
    </w:p>
    <w:p w:rsidR="00F97B73" w:rsidRPr="00B73831" w:rsidRDefault="00F97B73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  <w:r w:rsidRPr="00B73831">
        <w:rPr>
          <w:rFonts w:ascii="Times New Roman" w:hAnsi="Times New Roman"/>
          <w:b/>
          <w:sz w:val="23"/>
          <w:szCs w:val="23"/>
        </w:rPr>
        <w:t>Stejná odměna za stejnou práci a za práci stejné hodnoty</w:t>
      </w:r>
      <w:r w:rsidRPr="00B73831">
        <w:rPr>
          <w:rFonts w:ascii="Times New Roman" w:hAnsi="Times New Roman"/>
          <w:sz w:val="23"/>
          <w:szCs w:val="23"/>
        </w:rPr>
        <w:t xml:space="preserve"> (§13 Zákoníku práce): Zaměstnavatel je povinen dodržovat zásadu poskytování stejné mzdy nebo platu a jiných </w:t>
      </w:r>
      <w:r w:rsidRPr="00B73831">
        <w:rPr>
          <w:rFonts w:ascii="Times New Roman" w:hAnsi="Times New Roman"/>
          <w:sz w:val="23"/>
          <w:szCs w:val="23"/>
        </w:rPr>
        <w:lastRenderedPageBreak/>
        <w:t>peněžitých plnění a plnění peněžité hodnoty, popřípadě odměny za stejnou práci a za práci stejné hodnoty.</w:t>
      </w:r>
      <w:r w:rsidRPr="00B73831" w:rsidDel="00262CDD">
        <w:rPr>
          <w:rStyle w:val="Znakapoznpodarou"/>
          <w:rFonts w:ascii="Times New Roman" w:hAnsi="Times New Roman"/>
          <w:sz w:val="23"/>
          <w:szCs w:val="23"/>
        </w:rPr>
        <w:t xml:space="preserve"> </w:t>
      </w:r>
    </w:p>
    <w:p w:rsidR="009C307E" w:rsidRPr="00B73831" w:rsidRDefault="009C307E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3"/>
          <w:szCs w:val="23"/>
        </w:rPr>
      </w:pPr>
    </w:p>
    <w:p w:rsidR="00A34F04" w:rsidRPr="00B73831" w:rsidRDefault="00A34F04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3"/>
          <w:szCs w:val="23"/>
        </w:rPr>
      </w:pPr>
      <w:r w:rsidRPr="00B73831">
        <w:rPr>
          <w:rFonts w:ascii="Times New Roman" w:hAnsi="Times New Roman"/>
          <w:b/>
          <w:sz w:val="23"/>
          <w:szCs w:val="23"/>
        </w:rPr>
        <w:t>Zásada rovného zacházení s</w:t>
      </w:r>
      <w:r w:rsidR="005C5F7E" w:rsidRPr="00B73831">
        <w:rPr>
          <w:rFonts w:ascii="Times New Roman" w:hAnsi="Times New Roman"/>
          <w:b/>
          <w:sz w:val="23"/>
          <w:szCs w:val="23"/>
        </w:rPr>
        <w:t xml:space="preserve"> </w:t>
      </w:r>
      <w:r w:rsidRPr="00B73831">
        <w:rPr>
          <w:rFonts w:ascii="Times New Roman" w:hAnsi="Times New Roman"/>
          <w:b/>
          <w:sz w:val="23"/>
          <w:szCs w:val="23"/>
        </w:rPr>
        <w:t>muži a ženami:</w:t>
      </w:r>
      <w:r w:rsidR="00DD479B" w:rsidRPr="00B73831">
        <w:rPr>
          <w:rFonts w:ascii="Times New Roman" w:hAnsi="Times New Roman"/>
          <w:sz w:val="23"/>
          <w:szCs w:val="23"/>
        </w:rPr>
        <w:t xml:space="preserve"> N</w:t>
      </w:r>
      <w:r w:rsidRPr="00B73831">
        <w:rPr>
          <w:rFonts w:ascii="Times New Roman" w:hAnsi="Times New Roman"/>
          <w:sz w:val="23"/>
          <w:szCs w:val="23"/>
        </w:rPr>
        <w:t>eexistence žádné přímé nebo nepřímé diskriminace na základě pohlaví.</w:t>
      </w:r>
      <w:r w:rsidRPr="00B73831" w:rsidDel="00262CDD">
        <w:rPr>
          <w:rStyle w:val="Znakapoznpodarou"/>
          <w:rFonts w:ascii="Times New Roman" w:hAnsi="Times New Roman"/>
          <w:sz w:val="23"/>
          <w:szCs w:val="23"/>
        </w:rPr>
        <w:t xml:space="preserve"> </w:t>
      </w:r>
    </w:p>
    <w:p w:rsidR="00F97B73" w:rsidRPr="00B73831" w:rsidRDefault="00F97B73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</w:p>
    <w:p w:rsidR="00F97B73" w:rsidRDefault="00F97B73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</w:p>
    <w:p w:rsidR="00B73831" w:rsidRDefault="00B73831" w:rsidP="00B73831">
      <w:pPr>
        <w:pStyle w:val="Odstavecseseznamem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3"/>
          <w:szCs w:val="23"/>
        </w:rPr>
      </w:pPr>
    </w:p>
    <w:p w:rsidR="00724DE2" w:rsidRPr="00B73831" w:rsidRDefault="00724DE2" w:rsidP="00B73831">
      <w:pPr>
        <w:pStyle w:val="Textpoznpodarou"/>
        <w:jc w:val="both"/>
        <w:rPr>
          <w:rFonts w:ascii="Times New Roman" w:hAnsi="Times New Roman"/>
          <w:b/>
          <w:sz w:val="23"/>
          <w:szCs w:val="23"/>
        </w:rPr>
      </w:pPr>
      <w:r w:rsidRPr="00B73831">
        <w:rPr>
          <w:rFonts w:ascii="Times New Roman" w:hAnsi="Times New Roman"/>
          <w:b/>
          <w:sz w:val="23"/>
          <w:szCs w:val="23"/>
        </w:rPr>
        <w:t>Použité zdroje:</w:t>
      </w:r>
    </w:p>
    <w:p w:rsidR="00724DE2" w:rsidRPr="00B73831" w:rsidRDefault="00724DE2" w:rsidP="00B73831">
      <w:pPr>
        <w:pStyle w:val="Textpoznpodarou"/>
        <w:jc w:val="both"/>
        <w:rPr>
          <w:rFonts w:ascii="Times New Roman" w:hAnsi="Times New Roman"/>
          <w:sz w:val="23"/>
          <w:szCs w:val="23"/>
        </w:rPr>
      </w:pPr>
    </w:p>
    <w:p w:rsidR="009E7C72" w:rsidRPr="00B73831" w:rsidRDefault="00724DE2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Asklöf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Cecilia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Hedman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Birgitta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Strandberg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Helena,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Wenander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Karin E. 2003.  </w:t>
      </w:r>
      <w:r w:rsidRPr="00B73831">
        <w:rPr>
          <w:rFonts w:ascii="Times New Roman" w:eastAsiaTheme="minorHAnsi" w:hAnsi="Times New Roman"/>
          <w:i/>
          <w:sz w:val="23"/>
          <w:szCs w:val="23"/>
        </w:rPr>
        <w:t>Příručka na cestu k rovnosti žen a mužů</w:t>
      </w:r>
      <w:r w:rsidRPr="00B73831">
        <w:rPr>
          <w:rFonts w:ascii="Times New Roman" w:eastAsiaTheme="minorHAnsi" w:hAnsi="Times New Roman"/>
          <w:sz w:val="23"/>
          <w:szCs w:val="23"/>
        </w:rPr>
        <w:t xml:space="preserve">. Praha: MPSV. </w:t>
      </w:r>
      <w:r w:rsidRPr="00B73831">
        <w:rPr>
          <w:rFonts w:ascii="Times New Roman" w:hAnsi="Times New Roman"/>
          <w:sz w:val="23"/>
          <w:szCs w:val="23"/>
        </w:rPr>
        <w:t xml:space="preserve">Dostupné </w:t>
      </w:r>
      <w:proofErr w:type="gramStart"/>
      <w:r w:rsidRPr="00B73831">
        <w:rPr>
          <w:rFonts w:ascii="Times New Roman" w:hAnsi="Times New Roman"/>
          <w:sz w:val="23"/>
          <w:szCs w:val="23"/>
        </w:rPr>
        <w:t>na</w:t>
      </w:r>
      <w:proofErr w:type="gramEnd"/>
      <w:r w:rsidRPr="00B73831">
        <w:rPr>
          <w:rFonts w:ascii="Times New Roman" w:hAnsi="Times New Roman"/>
          <w:sz w:val="23"/>
          <w:szCs w:val="23"/>
        </w:rPr>
        <w:t>:</w:t>
      </w:r>
      <w:r w:rsidR="00B73831">
        <w:rPr>
          <w:rFonts w:ascii="Times New Roman" w:hAnsi="Times New Roman"/>
          <w:sz w:val="23"/>
          <w:szCs w:val="23"/>
        </w:rPr>
        <w:t> </w:t>
      </w:r>
      <w:hyperlink r:id="rId9" w:history="1">
        <w:r w:rsidR="00993CAF" w:rsidRPr="00B73831">
          <w:rPr>
            <w:rStyle w:val="Hypertextovodkaz"/>
            <w:rFonts w:ascii="Times New Roman" w:hAnsi="Times New Roman"/>
            <w:sz w:val="23"/>
            <w:szCs w:val="23"/>
          </w:rPr>
          <w:t>http://www.mpsv.cz/files/clanky/953/na_cestu.pdf</w:t>
        </w:r>
      </w:hyperlink>
      <w:r w:rsidR="00993CAF" w:rsidRPr="00B73831">
        <w:rPr>
          <w:rFonts w:ascii="Times New Roman" w:hAnsi="Times New Roman"/>
          <w:sz w:val="23"/>
          <w:szCs w:val="23"/>
        </w:rPr>
        <w:t>. Naposledy navštíveno 24.</w:t>
      </w:r>
      <w:r w:rsidR="005652EE" w:rsidRPr="00B73831">
        <w:rPr>
          <w:rFonts w:ascii="Times New Roman" w:hAnsi="Times New Roman"/>
          <w:sz w:val="23"/>
          <w:szCs w:val="23"/>
        </w:rPr>
        <w:t> </w:t>
      </w:r>
      <w:r w:rsidR="00993CAF" w:rsidRPr="00B73831">
        <w:rPr>
          <w:rFonts w:ascii="Times New Roman" w:hAnsi="Times New Roman"/>
          <w:sz w:val="23"/>
          <w:szCs w:val="23"/>
        </w:rPr>
        <w:t>1.</w:t>
      </w:r>
      <w:r w:rsidR="005652EE" w:rsidRPr="00B73831">
        <w:rPr>
          <w:rFonts w:ascii="Times New Roman" w:hAnsi="Times New Roman"/>
          <w:sz w:val="23"/>
          <w:szCs w:val="23"/>
        </w:rPr>
        <w:t xml:space="preserve"> </w:t>
      </w:r>
      <w:r w:rsidR="00993CAF" w:rsidRPr="00B73831">
        <w:rPr>
          <w:rFonts w:ascii="Times New Roman" w:hAnsi="Times New Roman"/>
          <w:sz w:val="23"/>
          <w:szCs w:val="23"/>
        </w:rPr>
        <w:t>2014.</w:t>
      </w:r>
    </w:p>
    <w:p w:rsidR="00EF3279" w:rsidRPr="00B73831" w:rsidRDefault="00993CAF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r w:rsidRPr="00B73831">
        <w:rPr>
          <w:rFonts w:ascii="Times New Roman" w:hAnsi="Times New Roman"/>
          <w:sz w:val="23"/>
          <w:szCs w:val="23"/>
        </w:rPr>
        <w:t xml:space="preserve">Český statistický úřad. </w:t>
      </w:r>
      <w:r w:rsidRPr="00B73831">
        <w:rPr>
          <w:rFonts w:ascii="Times New Roman" w:hAnsi="Times New Roman"/>
          <w:i/>
          <w:sz w:val="23"/>
          <w:szCs w:val="23"/>
        </w:rPr>
        <w:t>Gender – základní pojmy</w:t>
      </w:r>
      <w:r w:rsidRPr="00B73831">
        <w:rPr>
          <w:rFonts w:ascii="Times New Roman" w:hAnsi="Times New Roman"/>
          <w:sz w:val="23"/>
          <w:szCs w:val="23"/>
        </w:rPr>
        <w:t>. Dostupné z:</w:t>
      </w:r>
      <w:r w:rsidR="00B73831">
        <w:rPr>
          <w:rFonts w:ascii="Times New Roman" w:hAnsi="Times New Roman"/>
          <w:sz w:val="23"/>
          <w:szCs w:val="23"/>
        </w:rPr>
        <w:t> </w:t>
      </w:r>
      <w:hyperlink r:id="rId10" w:history="1">
        <w:r w:rsidRPr="00B73831">
          <w:rPr>
            <w:rStyle w:val="Hypertextovodkaz"/>
            <w:rFonts w:ascii="Times New Roman" w:hAnsi="Times New Roman"/>
            <w:sz w:val="23"/>
            <w:szCs w:val="23"/>
          </w:rPr>
          <w:t>http://www.czso.cz/csu/cizinci.nsf/kapitola/gender_pojmy</w:t>
        </w:r>
      </w:hyperlink>
      <w:r w:rsidRPr="00B73831">
        <w:rPr>
          <w:rFonts w:ascii="Times New Roman" w:hAnsi="Times New Roman"/>
          <w:sz w:val="23"/>
          <w:szCs w:val="23"/>
        </w:rPr>
        <w:t>. Naposledy navštíveno 24.</w:t>
      </w:r>
      <w:r w:rsidR="005652EE" w:rsidRPr="00B73831">
        <w:rPr>
          <w:rFonts w:ascii="Times New Roman" w:hAnsi="Times New Roman"/>
          <w:sz w:val="23"/>
          <w:szCs w:val="23"/>
        </w:rPr>
        <w:t> </w:t>
      </w:r>
      <w:r w:rsidRPr="00B73831">
        <w:rPr>
          <w:rFonts w:ascii="Times New Roman" w:hAnsi="Times New Roman"/>
          <w:sz w:val="23"/>
          <w:szCs w:val="23"/>
        </w:rPr>
        <w:t>1.</w:t>
      </w:r>
      <w:r w:rsidR="005652EE" w:rsidRPr="00B73831">
        <w:rPr>
          <w:rFonts w:ascii="Times New Roman" w:hAnsi="Times New Roman"/>
          <w:sz w:val="23"/>
          <w:szCs w:val="23"/>
        </w:rPr>
        <w:t> </w:t>
      </w:r>
      <w:r w:rsidR="00EF3279" w:rsidRPr="00B73831">
        <w:rPr>
          <w:rFonts w:ascii="Times New Roman" w:hAnsi="Times New Roman"/>
          <w:sz w:val="23"/>
          <w:szCs w:val="23"/>
        </w:rPr>
        <w:t>2014.</w:t>
      </w:r>
    </w:p>
    <w:p w:rsidR="00EF3279" w:rsidRPr="00B73831" w:rsidRDefault="009E7C72" w:rsidP="00B73831">
      <w:pPr>
        <w:spacing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proofErr w:type="spellStart"/>
      <w:r w:rsidRPr="00B73831">
        <w:rPr>
          <w:rFonts w:ascii="Times New Roman" w:hAnsi="Times New Roman"/>
          <w:color w:val="000000"/>
          <w:sz w:val="23"/>
          <w:szCs w:val="23"/>
        </w:rPr>
        <w:t>Kiczková</w:t>
      </w:r>
      <w:proofErr w:type="spellEnd"/>
      <w:r w:rsidRPr="00B73831">
        <w:rPr>
          <w:rFonts w:ascii="Times New Roman" w:hAnsi="Times New Roman"/>
          <w:color w:val="000000"/>
          <w:sz w:val="23"/>
          <w:szCs w:val="23"/>
        </w:rPr>
        <w:t xml:space="preserve">, Zuzana, </w:t>
      </w:r>
      <w:proofErr w:type="spellStart"/>
      <w:r w:rsidRPr="00B73831">
        <w:rPr>
          <w:rFonts w:ascii="Times New Roman" w:hAnsi="Times New Roman"/>
          <w:color w:val="000000"/>
          <w:sz w:val="23"/>
          <w:szCs w:val="23"/>
        </w:rPr>
        <w:t>Szapuová</w:t>
      </w:r>
      <w:proofErr w:type="spellEnd"/>
      <w:r w:rsidRPr="00B73831">
        <w:rPr>
          <w:rFonts w:ascii="Times New Roman" w:hAnsi="Times New Roman"/>
          <w:color w:val="000000"/>
          <w:sz w:val="23"/>
          <w:szCs w:val="23"/>
        </w:rPr>
        <w:t>, Mariana. 2005. „</w:t>
      </w:r>
      <w:proofErr w:type="spellStart"/>
      <w:r w:rsidRPr="00B73831">
        <w:rPr>
          <w:rFonts w:ascii="Times New Roman" w:hAnsi="Times New Roman"/>
          <w:color w:val="000000"/>
          <w:sz w:val="23"/>
          <w:szCs w:val="23"/>
        </w:rPr>
        <w:t>Rovnosť</w:t>
      </w:r>
      <w:proofErr w:type="spellEnd"/>
      <w:r w:rsidRPr="00B73831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B73831">
        <w:rPr>
          <w:rFonts w:ascii="Times New Roman" w:hAnsi="Times New Roman"/>
          <w:color w:val="000000"/>
          <w:sz w:val="23"/>
          <w:szCs w:val="23"/>
        </w:rPr>
        <w:t>príležitostí</w:t>
      </w:r>
      <w:proofErr w:type="spellEnd"/>
      <w:r w:rsidRPr="00B73831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B73831">
        <w:rPr>
          <w:rFonts w:ascii="Times New Roman" w:hAnsi="Times New Roman"/>
          <w:color w:val="000000"/>
          <w:sz w:val="23"/>
          <w:szCs w:val="23"/>
        </w:rPr>
        <w:t>cez</w:t>
      </w:r>
      <w:proofErr w:type="spellEnd"/>
      <w:r w:rsidRPr="00B73831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B73831">
        <w:rPr>
          <w:rFonts w:ascii="Times New Roman" w:hAnsi="Times New Roman"/>
          <w:color w:val="000000"/>
          <w:sz w:val="23"/>
          <w:szCs w:val="23"/>
        </w:rPr>
        <w:t>prizmu</w:t>
      </w:r>
      <w:proofErr w:type="spellEnd"/>
      <w:r w:rsidRPr="00B73831">
        <w:rPr>
          <w:rFonts w:ascii="Times New Roman" w:hAnsi="Times New Roman"/>
          <w:color w:val="000000"/>
          <w:sz w:val="23"/>
          <w:szCs w:val="23"/>
        </w:rPr>
        <w:t xml:space="preserve"> etiky starostlivosti“. In </w:t>
      </w:r>
      <w:r w:rsidRPr="00B73831">
        <w:rPr>
          <w:rFonts w:ascii="Times New Roman" w:hAnsi="Times New Roman"/>
          <w:i/>
          <w:color w:val="000000"/>
          <w:sz w:val="23"/>
          <w:szCs w:val="23"/>
        </w:rPr>
        <w:t xml:space="preserve">Sociální práce/ Sociálna </w:t>
      </w:r>
      <w:proofErr w:type="spellStart"/>
      <w:r w:rsidRPr="00B73831">
        <w:rPr>
          <w:rFonts w:ascii="Times New Roman" w:hAnsi="Times New Roman"/>
          <w:i/>
          <w:color w:val="000000"/>
          <w:sz w:val="23"/>
          <w:szCs w:val="23"/>
        </w:rPr>
        <w:t>práca</w:t>
      </w:r>
      <w:proofErr w:type="spellEnd"/>
      <w:r w:rsidRPr="00B73831">
        <w:rPr>
          <w:rFonts w:ascii="Times New Roman" w:hAnsi="Times New Roman"/>
          <w:i/>
          <w:color w:val="000000"/>
          <w:sz w:val="23"/>
          <w:szCs w:val="23"/>
        </w:rPr>
        <w:t>. Časopis pro teorii, praxi a vzdělávaní v sociální práci 3</w:t>
      </w:r>
      <w:r w:rsidRPr="00B73831">
        <w:rPr>
          <w:rFonts w:ascii="Times New Roman" w:hAnsi="Times New Roman"/>
          <w:color w:val="000000"/>
          <w:sz w:val="23"/>
          <w:szCs w:val="23"/>
        </w:rPr>
        <w:t>. Brno: ASVSP, s. 56-70.</w:t>
      </w:r>
    </w:p>
    <w:p w:rsidR="00EF3279" w:rsidRPr="00B73831" w:rsidRDefault="009E7C72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r w:rsidRPr="00B73831">
        <w:rPr>
          <w:rFonts w:ascii="Times New Roman" w:hAnsi="Times New Roman"/>
          <w:sz w:val="23"/>
          <w:szCs w:val="23"/>
        </w:rPr>
        <w:t>K</w:t>
      </w:r>
      <w:r w:rsidR="0057573A" w:rsidRPr="00B73831">
        <w:rPr>
          <w:rFonts w:ascii="Times New Roman" w:hAnsi="Times New Roman"/>
          <w:sz w:val="23"/>
          <w:szCs w:val="23"/>
        </w:rPr>
        <w:t>olářová, Marta. 2008. "Na křižovatkách nerovností: gender, třída a rasa/etnicita". In </w:t>
      </w:r>
      <w:r w:rsidR="0057573A" w:rsidRPr="00B73831">
        <w:rPr>
          <w:rStyle w:val="Zvraznn"/>
          <w:rFonts w:ascii="Times New Roman" w:hAnsi="Times New Roman"/>
          <w:color w:val="000000"/>
          <w:sz w:val="23"/>
          <w:szCs w:val="23"/>
        </w:rPr>
        <w:t>Gender, rovné příležitosti, výzkum</w:t>
      </w:r>
      <w:r w:rsidR="0057573A" w:rsidRPr="00B73831">
        <w:rPr>
          <w:rFonts w:ascii="Times New Roman" w:hAnsi="Times New Roman"/>
          <w:sz w:val="23"/>
          <w:szCs w:val="23"/>
        </w:rPr>
        <w:t xml:space="preserve"> </w:t>
      </w:r>
      <w:r w:rsidR="0057573A" w:rsidRPr="00B73831">
        <w:rPr>
          <w:rFonts w:ascii="Times New Roman" w:hAnsi="Times New Roman"/>
          <w:i/>
          <w:sz w:val="23"/>
          <w:szCs w:val="23"/>
        </w:rPr>
        <w:t>8</w:t>
      </w:r>
      <w:r w:rsidR="0057573A" w:rsidRPr="00B73831">
        <w:rPr>
          <w:rFonts w:ascii="Times New Roman" w:hAnsi="Times New Roman"/>
          <w:sz w:val="23"/>
          <w:szCs w:val="23"/>
        </w:rPr>
        <w:t xml:space="preserve"> (2): 1-10. </w:t>
      </w:r>
    </w:p>
    <w:p w:rsidR="00EF3279" w:rsidRPr="00B73831" w:rsidRDefault="00724DE2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r w:rsidRPr="00B73831">
        <w:rPr>
          <w:rFonts w:ascii="Times New Roman" w:eastAsia="Times New Roman" w:hAnsi="Times New Roman"/>
          <w:color w:val="000000"/>
          <w:kern w:val="36"/>
          <w:sz w:val="23"/>
          <w:szCs w:val="23"/>
          <w:lang w:eastAsia="cs-CZ"/>
        </w:rPr>
        <w:t>Linková, Marcela. 2013.</w:t>
      </w:r>
      <w:r w:rsidRPr="00B73831">
        <w:rPr>
          <w:rFonts w:ascii="Times New Roman" w:hAnsi="Times New Roman"/>
          <w:color w:val="000000"/>
          <w:sz w:val="23"/>
          <w:szCs w:val="23"/>
        </w:rPr>
        <w:t xml:space="preserve"> „Proč se ženám nedaří pronikat na vedoucí pozice“. In </w:t>
      </w:r>
      <w:proofErr w:type="spellStart"/>
      <w:r w:rsidRPr="00B73831">
        <w:rPr>
          <w:rFonts w:ascii="Times New Roman" w:hAnsi="Times New Roman"/>
          <w:i/>
          <w:color w:val="000000"/>
          <w:sz w:val="23"/>
          <w:szCs w:val="23"/>
        </w:rPr>
        <w:t>NewsLetter</w:t>
      </w:r>
      <w:proofErr w:type="spellEnd"/>
      <w:r w:rsidRPr="00B73831">
        <w:rPr>
          <w:rFonts w:ascii="Times New Roman" w:hAnsi="Times New Roman"/>
          <w:i/>
          <w:color w:val="000000"/>
          <w:sz w:val="23"/>
          <w:szCs w:val="23"/>
        </w:rPr>
        <w:t xml:space="preserve"> 1/2013</w:t>
      </w:r>
      <w:r w:rsidRPr="00B73831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B73831">
        <w:rPr>
          <w:rFonts w:ascii="Times New Roman" w:hAnsi="Times New Roman"/>
          <w:i/>
          <w:color w:val="000000"/>
          <w:sz w:val="23"/>
          <w:szCs w:val="23"/>
        </w:rPr>
        <w:t>NKC – ženy a věda</w:t>
      </w:r>
      <w:r w:rsidRPr="00B73831">
        <w:rPr>
          <w:rFonts w:ascii="Times New Roman" w:hAnsi="Times New Roman"/>
          <w:color w:val="000000"/>
          <w:sz w:val="23"/>
          <w:szCs w:val="23"/>
        </w:rPr>
        <w:t xml:space="preserve">. Praha: Sociologický ústav AV ČR. </w:t>
      </w:r>
      <w:r w:rsidRPr="00B73831">
        <w:rPr>
          <w:rFonts w:ascii="Times New Roman" w:hAnsi="Times New Roman"/>
          <w:sz w:val="23"/>
          <w:szCs w:val="23"/>
        </w:rPr>
        <w:t xml:space="preserve">Dostupné </w:t>
      </w:r>
      <w:proofErr w:type="gramStart"/>
      <w:r w:rsidRPr="00B73831">
        <w:rPr>
          <w:rFonts w:ascii="Times New Roman" w:hAnsi="Times New Roman"/>
          <w:sz w:val="23"/>
          <w:szCs w:val="23"/>
        </w:rPr>
        <w:t>na</w:t>
      </w:r>
      <w:proofErr w:type="gramEnd"/>
      <w:r w:rsidR="00B73831">
        <w:rPr>
          <w:rFonts w:ascii="Times New Roman" w:hAnsi="Times New Roman"/>
          <w:sz w:val="23"/>
          <w:szCs w:val="23"/>
        </w:rPr>
        <w:t>: </w:t>
      </w:r>
      <w:hyperlink r:id="rId11" w:history="1">
        <w:r w:rsidR="00A34F04" w:rsidRPr="00B73831">
          <w:rPr>
            <w:rStyle w:val="Hypertextovodkaz"/>
            <w:rFonts w:ascii="Times New Roman" w:hAnsi="Times New Roman"/>
            <w:sz w:val="23"/>
            <w:szCs w:val="23"/>
          </w:rPr>
          <w:t>http://www.zenyaveda.cz/na-malickostech-zalezi-aneb-proc-se-zenam-nedari-pronikat-na-vedouci-pozice. Naposledy navštíveno 24. 1.2014</w:t>
        </w:r>
      </w:hyperlink>
      <w:r w:rsidRPr="00B73831">
        <w:rPr>
          <w:rFonts w:ascii="Times New Roman" w:hAnsi="Times New Roman"/>
          <w:sz w:val="23"/>
          <w:szCs w:val="23"/>
        </w:rPr>
        <w:t>.</w:t>
      </w:r>
      <w:r w:rsidR="00EF3279" w:rsidRPr="00B73831">
        <w:rPr>
          <w:rFonts w:ascii="Times New Roman" w:hAnsi="Times New Roman"/>
          <w:sz w:val="23"/>
          <w:szCs w:val="23"/>
        </w:rPr>
        <w:t xml:space="preserve"> Naposledy navštíveno 26. 1. 2014.</w:t>
      </w:r>
    </w:p>
    <w:p w:rsidR="00EF3279" w:rsidRPr="00B73831" w:rsidRDefault="00A34F04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B73831">
        <w:rPr>
          <w:rFonts w:ascii="Times New Roman" w:hAnsi="Times New Roman"/>
          <w:sz w:val="23"/>
          <w:szCs w:val="23"/>
        </w:rPr>
        <w:t>Pilcher</w:t>
      </w:r>
      <w:proofErr w:type="spellEnd"/>
      <w:r w:rsidRPr="00B73831">
        <w:rPr>
          <w:rFonts w:ascii="Times New Roman" w:hAnsi="Times New Roman"/>
          <w:sz w:val="23"/>
          <w:szCs w:val="23"/>
        </w:rPr>
        <w:t xml:space="preserve">, Jane, </w:t>
      </w:r>
      <w:proofErr w:type="spellStart"/>
      <w:r w:rsidRPr="00B73831">
        <w:rPr>
          <w:rFonts w:ascii="Times New Roman" w:hAnsi="Times New Roman"/>
          <w:sz w:val="23"/>
          <w:szCs w:val="23"/>
        </w:rPr>
        <w:t>Whelehan</w:t>
      </w:r>
      <w:proofErr w:type="spellEnd"/>
      <w:r w:rsidRPr="00B73831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B73831">
        <w:rPr>
          <w:rFonts w:ascii="Times New Roman" w:hAnsi="Times New Roman"/>
          <w:sz w:val="23"/>
          <w:szCs w:val="23"/>
        </w:rPr>
        <w:t>Imelda</w:t>
      </w:r>
      <w:proofErr w:type="spellEnd"/>
      <w:r w:rsidRPr="00B73831">
        <w:rPr>
          <w:rFonts w:ascii="Times New Roman" w:hAnsi="Times New Roman"/>
          <w:sz w:val="23"/>
          <w:szCs w:val="23"/>
        </w:rPr>
        <w:t xml:space="preserve">. 2004. </w:t>
      </w:r>
      <w:r w:rsidRPr="00B73831">
        <w:rPr>
          <w:rFonts w:ascii="Times New Roman" w:hAnsi="Times New Roman"/>
          <w:i/>
          <w:sz w:val="23"/>
          <w:szCs w:val="23"/>
        </w:rPr>
        <w:t xml:space="preserve">50 </w:t>
      </w:r>
      <w:proofErr w:type="spellStart"/>
      <w:r w:rsidRPr="00B73831">
        <w:rPr>
          <w:rFonts w:ascii="Times New Roman" w:hAnsi="Times New Roman"/>
          <w:i/>
          <w:sz w:val="23"/>
          <w:szCs w:val="23"/>
        </w:rPr>
        <w:t>Key</w:t>
      </w:r>
      <w:proofErr w:type="spellEnd"/>
      <w:r w:rsidRPr="00B73831">
        <w:rPr>
          <w:rFonts w:ascii="Times New Roman" w:hAnsi="Times New Roman"/>
          <w:i/>
          <w:sz w:val="23"/>
          <w:szCs w:val="23"/>
        </w:rPr>
        <w:t xml:space="preserve"> </w:t>
      </w:r>
      <w:proofErr w:type="spellStart"/>
      <w:r w:rsidRPr="00B73831">
        <w:rPr>
          <w:rFonts w:ascii="Times New Roman" w:hAnsi="Times New Roman"/>
          <w:i/>
          <w:sz w:val="23"/>
          <w:szCs w:val="23"/>
        </w:rPr>
        <w:t>Concepts</w:t>
      </w:r>
      <w:proofErr w:type="spellEnd"/>
      <w:r w:rsidRPr="00B73831">
        <w:rPr>
          <w:rFonts w:ascii="Times New Roman" w:hAnsi="Times New Roman"/>
          <w:i/>
          <w:sz w:val="23"/>
          <w:szCs w:val="23"/>
        </w:rPr>
        <w:t xml:space="preserve"> in Gender </w:t>
      </w:r>
      <w:proofErr w:type="spellStart"/>
      <w:r w:rsidRPr="00B73831">
        <w:rPr>
          <w:rFonts w:ascii="Times New Roman" w:hAnsi="Times New Roman"/>
          <w:i/>
          <w:sz w:val="23"/>
          <w:szCs w:val="23"/>
        </w:rPr>
        <w:t>Studies</w:t>
      </w:r>
      <w:proofErr w:type="spellEnd"/>
      <w:r w:rsidRPr="00B73831">
        <w:rPr>
          <w:rFonts w:ascii="Times New Roman" w:hAnsi="Times New Roman"/>
          <w:sz w:val="23"/>
          <w:szCs w:val="23"/>
        </w:rPr>
        <w:t xml:space="preserve">. London: </w:t>
      </w:r>
      <w:proofErr w:type="spellStart"/>
      <w:r w:rsidRPr="00B73831">
        <w:rPr>
          <w:rFonts w:ascii="Times New Roman" w:hAnsi="Times New Roman"/>
          <w:sz w:val="23"/>
          <w:szCs w:val="23"/>
        </w:rPr>
        <w:t>Sage</w:t>
      </w:r>
      <w:proofErr w:type="spellEnd"/>
      <w:r w:rsidRPr="00B73831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B73831">
        <w:rPr>
          <w:rFonts w:ascii="Times New Roman" w:hAnsi="Times New Roman"/>
          <w:sz w:val="23"/>
          <w:szCs w:val="23"/>
        </w:rPr>
        <w:t>Publications</w:t>
      </w:r>
      <w:proofErr w:type="spellEnd"/>
      <w:r w:rsidRPr="00B73831">
        <w:rPr>
          <w:rFonts w:ascii="Times New Roman" w:hAnsi="Times New Roman"/>
          <w:sz w:val="23"/>
          <w:szCs w:val="23"/>
        </w:rPr>
        <w:t>.</w:t>
      </w:r>
    </w:p>
    <w:p w:rsidR="00EF3279" w:rsidRPr="00B73831" w:rsidRDefault="00EF3279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Rösemann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Ute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Vargová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Marvánová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Branislava,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Webhofer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Regina. 2011. </w:t>
      </w:r>
      <w:r w:rsidRPr="00B73831">
        <w:rPr>
          <w:rFonts w:ascii="Times New Roman" w:eastAsiaTheme="minorHAnsi" w:hAnsi="Times New Roman"/>
          <w:i/>
          <w:sz w:val="23"/>
          <w:szCs w:val="23"/>
        </w:rPr>
        <w:t xml:space="preserve">PROTECT - Identifikace a ochrana zvláště ohrožených obětí </w:t>
      </w:r>
      <w:proofErr w:type="spellStart"/>
      <w:r w:rsidRPr="00B73831">
        <w:rPr>
          <w:rFonts w:ascii="Times New Roman" w:eastAsiaTheme="minorHAnsi" w:hAnsi="Times New Roman"/>
          <w:i/>
          <w:sz w:val="23"/>
          <w:szCs w:val="23"/>
        </w:rPr>
        <w:t>genderově</w:t>
      </w:r>
      <w:proofErr w:type="spellEnd"/>
      <w:r w:rsidRPr="00B73831">
        <w:rPr>
          <w:rFonts w:ascii="Times New Roman" w:eastAsiaTheme="minorHAnsi" w:hAnsi="Times New Roman"/>
          <w:i/>
          <w:sz w:val="23"/>
          <w:szCs w:val="23"/>
        </w:rPr>
        <w:t xml:space="preserve"> podmíněného násilí – přehledová studie.</w:t>
      </w:r>
      <w:r w:rsidRPr="00B73831">
        <w:rPr>
          <w:rFonts w:ascii="Times New Roman" w:eastAsiaTheme="minorHAnsi" w:hAnsi="Times New Roman"/>
          <w:sz w:val="23"/>
          <w:szCs w:val="23"/>
        </w:rPr>
        <w:t xml:space="preserve"> Vídeň: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WaVE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. Dostupné </w:t>
      </w:r>
      <w:proofErr w:type="gramStart"/>
      <w:r w:rsidRPr="00B73831">
        <w:rPr>
          <w:rFonts w:ascii="Times New Roman" w:eastAsiaTheme="minorHAnsi" w:hAnsi="Times New Roman"/>
          <w:sz w:val="23"/>
          <w:szCs w:val="23"/>
        </w:rPr>
        <w:t>na</w:t>
      </w:r>
      <w:proofErr w:type="gramEnd"/>
      <w:r w:rsidRPr="00B73831">
        <w:rPr>
          <w:rFonts w:ascii="Times New Roman" w:eastAsiaTheme="minorHAnsi" w:hAnsi="Times New Roman"/>
          <w:sz w:val="23"/>
          <w:szCs w:val="23"/>
        </w:rPr>
        <w:t xml:space="preserve">: </w:t>
      </w:r>
      <w:hyperlink r:id="rId12" w:history="1">
        <w:r w:rsidRPr="00B73831">
          <w:rPr>
            <w:rStyle w:val="Hypertextovodkaz"/>
            <w:rFonts w:ascii="Times New Roman" w:eastAsiaTheme="minorHAnsi" w:hAnsi="Times New Roman"/>
            <w:sz w:val="23"/>
            <w:szCs w:val="23"/>
          </w:rPr>
          <w:t>http://www.wave-network.org/sites/wave.local/files/04_data_czech.pdf</w:t>
        </w:r>
      </w:hyperlink>
      <w:r w:rsidRPr="00B73831">
        <w:rPr>
          <w:rFonts w:ascii="Times New Roman" w:eastAsiaTheme="minorHAnsi" w:hAnsi="Times New Roman"/>
          <w:sz w:val="23"/>
          <w:szCs w:val="23"/>
        </w:rPr>
        <w:t xml:space="preserve"> </w:t>
      </w:r>
      <w:r w:rsidRPr="00B73831">
        <w:rPr>
          <w:rFonts w:ascii="Times New Roman" w:hAnsi="Times New Roman"/>
          <w:sz w:val="23"/>
          <w:szCs w:val="23"/>
        </w:rPr>
        <w:t>Naposledy navštíveno 28. 1. 2014.</w:t>
      </w:r>
    </w:p>
    <w:p w:rsidR="00EF3279" w:rsidRPr="00B73831" w:rsidRDefault="00F0274A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Stratigaki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, Maria. 2005. „Gender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Mainstreaming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vs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Positive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Action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.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An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Ongoing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Conflict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in EU Gender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Equality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 </w:t>
      </w:r>
      <w:proofErr w:type="spellStart"/>
      <w:r w:rsidRPr="00B73831">
        <w:rPr>
          <w:rFonts w:ascii="Times New Roman" w:eastAsiaTheme="minorHAnsi" w:hAnsi="Times New Roman"/>
          <w:sz w:val="23"/>
          <w:szCs w:val="23"/>
        </w:rPr>
        <w:t>Policy</w:t>
      </w:r>
      <w:proofErr w:type="spellEnd"/>
      <w:r w:rsidRPr="00B73831">
        <w:rPr>
          <w:rFonts w:ascii="Times New Roman" w:eastAsiaTheme="minorHAnsi" w:hAnsi="Times New Roman"/>
          <w:sz w:val="23"/>
          <w:szCs w:val="23"/>
        </w:rPr>
        <w:t xml:space="preserve">.“ In </w:t>
      </w:r>
      <w:proofErr w:type="spellStart"/>
      <w:r w:rsidRPr="00B73831">
        <w:rPr>
          <w:rFonts w:ascii="Times New Roman" w:eastAsiaTheme="minorHAnsi" w:hAnsi="Times New Roman"/>
          <w:i/>
          <w:sz w:val="23"/>
          <w:szCs w:val="23"/>
        </w:rPr>
        <w:t>European</w:t>
      </w:r>
      <w:proofErr w:type="spellEnd"/>
      <w:r w:rsidRPr="00B73831">
        <w:rPr>
          <w:rFonts w:ascii="Times New Roman" w:eastAsiaTheme="minorHAnsi" w:hAnsi="Times New Roman"/>
          <w:i/>
          <w:sz w:val="23"/>
          <w:szCs w:val="23"/>
        </w:rPr>
        <w:t xml:space="preserve"> </w:t>
      </w:r>
      <w:proofErr w:type="spellStart"/>
      <w:r w:rsidRPr="00B73831">
        <w:rPr>
          <w:rFonts w:ascii="Times New Roman" w:eastAsiaTheme="minorHAnsi" w:hAnsi="Times New Roman"/>
          <w:i/>
          <w:sz w:val="23"/>
          <w:szCs w:val="23"/>
        </w:rPr>
        <w:t>Journal</w:t>
      </w:r>
      <w:proofErr w:type="spellEnd"/>
      <w:r w:rsidRPr="00B73831">
        <w:rPr>
          <w:rFonts w:ascii="Times New Roman" w:eastAsiaTheme="minorHAnsi" w:hAnsi="Times New Roman"/>
          <w:i/>
          <w:sz w:val="23"/>
          <w:szCs w:val="23"/>
        </w:rPr>
        <w:t xml:space="preserve"> </w:t>
      </w:r>
      <w:proofErr w:type="spellStart"/>
      <w:r w:rsidRPr="00B73831">
        <w:rPr>
          <w:rFonts w:ascii="Times New Roman" w:eastAsiaTheme="minorHAnsi" w:hAnsi="Times New Roman"/>
          <w:i/>
          <w:sz w:val="23"/>
          <w:szCs w:val="23"/>
        </w:rPr>
        <w:t>of</w:t>
      </w:r>
      <w:proofErr w:type="spellEnd"/>
      <w:r w:rsidRPr="00B73831">
        <w:rPr>
          <w:rFonts w:ascii="Times New Roman" w:eastAsiaTheme="minorHAnsi" w:hAnsi="Times New Roman"/>
          <w:i/>
          <w:sz w:val="23"/>
          <w:szCs w:val="23"/>
        </w:rPr>
        <w:t> </w:t>
      </w:r>
      <w:proofErr w:type="spellStart"/>
      <w:r w:rsidRPr="00B73831">
        <w:rPr>
          <w:rFonts w:ascii="Times New Roman" w:eastAsiaTheme="minorHAnsi" w:hAnsi="Times New Roman"/>
          <w:i/>
          <w:sz w:val="23"/>
          <w:szCs w:val="23"/>
        </w:rPr>
        <w:t>Women´s</w:t>
      </w:r>
      <w:proofErr w:type="spellEnd"/>
      <w:r w:rsidRPr="00B73831">
        <w:rPr>
          <w:rFonts w:ascii="Times New Roman" w:eastAsiaTheme="minorHAnsi" w:hAnsi="Times New Roman"/>
          <w:i/>
          <w:sz w:val="23"/>
          <w:szCs w:val="23"/>
        </w:rPr>
        <w:t xml:space="preserve"> </w:t>
      </w:r>
      <w:proofErr w:type="spellStart"/>
      <w:r w:rsidRPr="00B73831">
        <w:rPr>
          <w:rFonts w:ascii="Times New Roman" w:eastAsiaTheme="minorHAnsi" w:hAnsi="Times New Roman"/>
          <w:i/>
          <w:sz w:val="23"/>
          <w:szCs w:val="23"/>
        </w:rPr>
        <w:t>Studies</w:t>
      </w:r>
      <w:proofErr w:type="spellEnd"/>
      <w:r w:rsidRPr="00B73831">
        <w:rPr>
          <w:rFonts w:ascii="Times New Roman" w:eastAsiaTheme="minorHAnsi" w:hAnsi="Times New Roman"/>
          <w:i/>
          <w:sz w:val="23"/>
          <w:szCs w:val="23"/>
        </w:rPr>
        <w:t>, Vol. 12 (2)</w:t>
      </w:r>
      <w:r w:rsidRPr="00B73831">
        <w:rPr>
          <w:rFonts w:ascii="Times New Roman" w:eastAsiaTheme="minorHAnsi" w:hAnsi="Times New Roman"/>
          <w:sz w:val="23"/>
          <w:szCs w:val="23"/>
        </w:rPr>
        <w:t xml:space="preserve">: 165-186. Dostupné </w:t>
      </w:r>
      <w:proofErr w:type="gramStart"/>
      <w:r w:rsidRPr="00B73831">
        <w:rPr>
          <w:rFonts w:ascii="Times New Roman" w:eastAsiaTheme="minorHAnsi" w:hAnsi="Times New Roman"/>
          <w:sz w:val="23"/>
          <w:szCs w:val="23"/>
        </w:rPr>
        <w:t>na</w:t>
      </w:r>
      <w:proofErr w:type="gramEnd"/>
      <w:r w:rsidRPr="00B73831">
        <w:rPr>
          <w:rFonts w:ascii="Times New Roman" w:eastAsiaTheme="minorHAnsi" w:hAnsi="Times New Roman"/>
          <w:sz w:val="23"/>
          <w:szCs w:val="23"/>
        </w:rPr>
        <w:t>:</w:t>
      </w:r>
      <w:r w:rsidR="00B73831">
        <w:rPr>
          <w:rFonts w:ascii="Times New Roman" w:eastAsiaTheme="minorHAnsi" w:hAnsi="Times New Roman"/>
          <w:sz w:val="23"/>
          <w:szCs w:val="23"/>
        </w:rPr>
        <w:t> </w:t>
      </w:r>
      <w:hyperlink r:id="rId13" w:history="1">
        <w:r w:rsidRPr="00B73831">
          <w:rPr>
            <w:rStyle w:val="Hypertextovodkaz"/>
            <w:rFonts w:ascii="Times New Roman" w:eastAsiaTheme="minorHAnsi" w:hAnsi="Times New Roman"/>
            <w:sz w:val="23"/>
            <w:szCs w:val="23"/>
          </w:rPr>
          <w:t>http://peer.ccsd.cnrs.fr/docs/00/57/12/39/PDF/PEER_stage2_10.1177%252F1350506805051236.pdf</w:t>
        </w:r>
      </w:hyperlink>
      <w:r w:rsidR="006465F7" w:rsidRPr="00B73831">
        <w:rPr>
          <w:rFonts w:ascii="Times New Roman" w:eastAsiaTheme="minorHAnsi" w:hAnsi="Times New Roman"/>
          <w:sz w:val="23"/>
          <w:szCs w:val="23"/>
        </w:rPr>
        <w:t>.</w:t>
      </w:r>
      <w:r w:rsidRPr="00B73831">
        <w:rPr>
          <w:rFonts w:ascii="Times New Roman" w:eastAsiaTheme="minorHAnsi" w:hAnsi="Times New Roman"/>
          <w:sz w:val="23"/>
          <w:szCs w:val="23"/>
        </w:rPr>
        <w:t xml:space="preserve"> </w:t>
      </w:r>
      <w:r w:rsidRPr="00B73831">
        <w:rPr>
          <w:rFonts w:ascii="Times New Roman" w:hAnsi="Times New Roman"/>
          <w:sz w:val="23"/>
          <w:szCs w:val="23"/>
        </w:rPr>
        <w:t>Naposledy navštíveno 24. 1.</w:t>
      </w:r>
      <w:r w:rsidR="00EF3279" w:rsidRPr="00B73831">
        <w:rPr>
          <w:rFonts w:ascii="Times New Roman" w:hAnsi="Times New Roman"/>
          <w:sz w:val="23"/>
          <w:szCs w:val="23"/>
        </w:rPr>
        <w:t xml:space="preserve"> </w:t>
      </w:r>
      <w:r w:rsidRPr="00B73831">
        <w:rPr>
          <w:rFonts w:ascii="Times New Roman" w:hAnsi="Times New Roman"/>
          <w:sz w:val="23"/>
          <w:szCs w:val="23"/>
        </w:rPr>
        <w:t>2014.</w:t>
      </w:r>
    </w:p>
    <w:p w:rsidR="00EF3279" w:rsidRPr="00B73831" w:rsidRDefault="00EF3279" w:rsidP="00B73831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r w:rsidRPr="00B73831">
        <w:rPr>
          <w:rFonts w:ascii="Times New Roman" w:hAnsi="Times New Roman"/>
          <w:bCs/>
          <w:i/>
          <w:color w:val="000000"/>
          <w:sz w:val="23"/>
          <w:szCs w:val="23"/>
        </w:rPr>
        <w:t xml:space="preserve">Zákon č. 198/2009 Sb. o rovném zacházení a o právních prostředcích ochrany před diskriminací a </w:t>
      </w:r>
      <w:r w:rsidR="00B73831">
        <w:rPr>
          <w:rFonts w:ascii="Times New Roman" w:hAnsi="Times New Roman"/>
          <w:bCs/>
          <w:i/>
          <w:color w:val="000000"/>
          <w:sz w:val="23"/>
          <w:szCs w:val="23"/>
        </w:rPr>
        <w:t> </w:t>
      </w:r>
      <w:r w:rsidRPr="00B73831">
        <w:rPr>
          <w:rFonts w:ascii="Times New Roman" w:hAnsi="Times New Roman"/>
          <w:bCs/>
          <w:i/>
          <w:color w:val="000000"/>
          <w:sz w:val="23"/>
          <w:szCs w:val="23"/>
        </w:rPr>
        <w:t>o změně některých zákonů</w:t>
      </w:r>
      <w:r w:rsidRPr="00B73831">
        <w:rPr>
          <w:rStyle w:val="apple-converted-space"/>
          <w:rFonts w:ascii="Times New Roman" w:hAnsi="Times New Roman"/>
          <w:bCs/>
          <w:i/>
          <w:color w:val="000000"/>
          <w:sz w:val="23"/>
          <w:szCs w:val="23"/>
        </w:rPr>
        <w:t> </w:t>
      </w:r>
      <w:r w:rsidRPr="00B73831">
        <w:rPr>
          <w:rFonts w:ascii="Times New Roman" w:hAnsi="Times New Roman"/>
          <w:bCs/>
          <w:color w:val="000000"/>
          <w:sz w:val="23"/>
          <w:szCs w:val="23"/>
        </w:rPr>
        <w:t>(</w:t>
      </w:r>
      <w:r w:rsidRPr="00B73831">
        <w:rPr>
          <w:rFonts w:ascii="Times New Roman" w:hAnsi="Times New Roman"/>
          <w:bCs/>
          <w:i/>
          <w:color w:val="000000"/>
          <w:sz w:val="23"/>
          <w:szCs w:val="23"/>
        </w:rPr>
        <w:t>Antidiskriminační zákon</w:t>
      </w:r>
      <w:r w:rsidRPr="00B73831">
        <w:rPr>
          <w:rFonts w:ascii="Times New Roman" w:hAnsi="Times New Roman"/>
          <w:bCs/>
          <w:color w:val="000000"/>
          <w:sz w:val="23"/>
          <w:szCs w:val="23"/>
        </w:rPr>
        <w:t xml:space="preserve">). Dostupný např. </w:t>
      </w:r>
      <w:proofErr w:type="gramStart"/>
      <w:r w:rsidRPr="00B73831">
        <w:rPr>
          <w:rFonts w:ascii="Times New Roman" w:hAnsi="Times New Roman"/>
          <w:bCs/>
          <w:color w:val="000000"/>
          <w:sz w:val="23"/>
          <w:szCs w:val="23"/>
        </w:rPr>
        <w:t>na</w:t>
      </w:r>
      <w:proofErr w:type="gramEnd"/>
      <w:r w:rsidRPr="00B73831">
        <w:rPr>
          <w:rFonts w:ascii="Times New Roman" w:hAnsi="Times New Roman"/>
          <w:bCs/>
          <w:color w:val="000000"/>
          <w:sz w:val="23"/>
          <w:szCs w:val="23"/>
        </w:rPr>
        <w:t>:</w:t>
      </w:r>
      <w:r w:rsidR="00B73831">
        <w:rPr>
          <w:rFonts w:ascii="Times New Roman" w:hAnsi="Times New Roman"/>
          <w:bCs/>
          <w:color w:val="000000"/>
          <w:sz w:val="23"/>
          <w:szCs w:val="23"/>
        </w:rPr>
        <w:t> </w:t>
      </w:r>
      <w:hyperlink r:id="rId14" w:anchor="par1" w:history="1">
        <w:r w:rsidRPr="00B73831">
          <w:rPr>
            <w:rStyle w:val="Hypertextovodkaz"/>
            <w:rFonts w:ascii="Times New Roman" w:eastAsiaTheme="minorHAnsi" w:hAnsi="Times New Roman"/>
            <w:sz w:val="23"/>
            <w:szCs w:val="23"/>
          </w:rPr>
          <w:t>http://www.mpsv.cz/ppropo.php?ID=z198_2009#par1</w:t>
        </w:r>
      </w:hyperlink>
      <w:r w:rsidRPr="00B73831">
        <w:rPr>
          <w:rFonts w:ascii="Times New Roman" w:eastAsiaTheme="minorHAnsi" w:hAnsi="Times New Roman"/>
          <w:sz w:val="23"/>
          <w:szCs w:val="23"/>
        </w:rPr>
        <w:t xml:space="preserve">. </w:t>
      </w:r>
      <w:r w:rsidRPr="00B73831">
        <w:rPr>
          <w:rFonts w:ascii="Times New Roman" w:hAnsi="Times New Roman"/>
          <w:sz w:val="23"/>
          <w:szCs w:val="23"/>
        </w:rPr>
        <w:t>Naposledy navštíveno 28. 1. 2014.</w:t>
      </w:r>
    </w:p>
    <w:sectPr w:rsidR="00EF3279" w:rsidRPr="00B73831" w:rsidSect="00EF327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43" w:rsidRDefault="00322343" w:rsidP="002C764C">
      <w:pPr>
        <w:spacing w:after="0" w:line="240" w:lineRule="auto"/>
      </w:pPr>
      <w:r>
        <w:separator/>
      </w:r>
    </w:p>
  </w:endnote>
  <w:endnote w:type="continuationSeparator" w:id="0">
    <w:p w:rsidR="00322343" w:rsidRDefault="00322343" w:rsidP="002C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CB4" w:rsidRDefault="00596C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871955"/>
      <w:docPartObj>
        <w:docPartGallery w:val="Page Numbers (Bottom of Page)"/>
        <w:docPartUnique/>
      </w:docPartObj>
    </w:sdtPr>
    <w:sdtEndPr/>
    <w:sdtContent>
      <w:p w:rsidR="005A17FA" w:rsidRDefault="005A17F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453">
          <w:rPr>
            <w:noProof/>
          </w:rPr>
          <w:t>2</w:t>
        </w:r>
        <w:r>
          <w:fldChar w:fldCharType="end"/>
        </w:r>
      </w:p>
    </w:sdtContent>
  </w:sdt>
  <w:p w:rsidR="00596CB4" w:rsidRDefault="00596C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CB4" w:rsidRDefault="00596C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43" w:rsidRDefault="00322343" w:rsidP="002C764C">
      <w:pPr>
        <w:spacing w:after="0" w:line="240" w:lineRule="auto"/>
      </w:pPr>
      <w:r>
        <w:separator/>
      </w:r>
    </w:p>
  </w:footnote>
  <w:footnote w:type="continuationSeparator" w:id="0">
    <w:p w:rsidR="00322343" w:rsidRDefault="00322343" w:rsidP="002C7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CB4" w:rsidRDefault="00596C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CB4" w:rsidRPr="00596CB4" w:rsidRDefault="00596CB4" w:rsidP="00596CB4">
    <w:pPr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596CB4">
      <w:rPr>
        <w:rFonts w:ascii="Times New Roman" w:hAnsi="Times New Roman"/>
        <w:sz w:val="20"/>
        <w:szCs w:val="20"/>
      </w:rPr>
      <w:t>Příloha č. 3 Vládní strategie pro rovnost žen a mužů v České republice na léta 2014 – 2020</w:t>
    </w:r>
  </w:p>
  <w:p w:rsidR="00596CB4" w:rsidRDefault="00596CB4">
    <w:pPr>
      <w:pStyle w:val="Zhlav"/>
    </w:pPr>
  </w:p>
  <w:p w:rsidR="00596CB4" w:rsidRDefault="00596CB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CB4" w:rsidRDefault="00596C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58BF"/>
    <w:multiLevelType w:val="hybridMultilevel"/>
    <w:tmpl w:val="AF2CA8A8"/>
    <w:lvl w:ilvl="0" w:tplc="DF68380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9" w:hanging="360"/>
      </w:pPr>
    </w:lvl>
    <w:lvl w:ilvl="2" w:tplc="0405001B" w:tentative="1">
      <w:start w:val="1"/>
      <w:numFmt w:val="lowerRoman"/>
      <w:lvlText w:val="%3."/>
      <w:lvlJc w:val="right"/>
      <w:pPr>
        <w:ind w:left="3219" w:hanging="180"/>
      </w:pPr>
    </w:lvl>
    <w:lvl w:ilvl="3" w:tplc="0405000F" w:tentative="1">
      <w:start w:val="1"/>
      <w:numFmt w:val="decimal"/>
      <w:lvlText w:val="%4."/>
      <w:lvlJc w:val="left"/>
      <w:pPr>
        <w:ind w:left="3939" w:hanging="360"/>
      </w:pPr>
    </w:lvl>
    <w:lvl w:ilvl="4" w:tplc="04050019" w:tentative="1">
      <w:start w:val="1"/>
      <w:numFmt w:val="lowerLetter"/>
      <w:lvlText w:val="%5."/>
      <w:lvlJc w:val="left"/>
      <w:pPr>
        <w:ind w:left="4659" w:hanging="360"/>
      </w:pPr>
    </w:lvl>
    <w:lvl w:ilvl="5" w:tplc="0405001B" w:tentative="1">
      <w:start w:val="1"/>
      <w:numFmt w:val="lowerRoman"/>
      <w:lvlText w:val="%6."/>
      <w:lvlJc w:val="right"/>
      <w:pPr>
        <w:ind w:left="5379" w:hanging="180"/>
      </w:pPr>
    </w:lvl>
    <w:lvl w:ilvl="6" w:tplc="0405000F" w:tentative="1">
      <w:start w:val="1"/>
      <w:numFmt w:val="decimal"/>
      <w:lvlText w:val="%7."/>
      <w:lvlJc w:val="left"/>
      <w:pPr>
        <w:ind w:left="6099" w:hanging="360"/>
      </w:pPr>
    </w:lvl>
    <w:lvl w:ilvl="7" w:tplc="04050019" w:tentative="1">
      <w:start w:val="1"/>
      <w:numFmt w:val="lowerLetter"/>
      <w:lvlText w:val="%8."/>
      <w:lvlJc w:val="left"/>
      <w:pPr>
        <w:ind w:left="6819" w:hanging="360"/>
      </w:pPr>
    </w:lvl>
    <w:lvl w:ilvl="8" w:tplc="0405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4C"/>
    <w:rsid w:val="00087904"/>
    <w:rsid w:val="000E68F3"/>
    <w:rsid w:val="000F78F5"/>
    <w:rsid w:val="0012441D"/>
    <w:rsid w:val="001B1AF0"/>
    <w:rsid w:val="001E565B"/>
    <w:rsid w:val="001F3242"/>
    <w:rsid w:val="00212977"/>
    <w:rsid w:val="00262CDD"/>
    <w:rsid w:val="00293F78"/>
    <w:rsid w:val="002C764C"/>
    <w:rsid w:val="00322343"/>
    <w:rsid w:val="00405BD5"/>
    <w:rsid w:val="004317BE"/>
    <w:rsid w:val="004848DB"/>
    <w:rsid w:val="00503D9B"/>
    <w:rsid w:val="005652EE"/>
    <w:rsid w:val="0057573A"/>
    <w:rsid w:val="005863B2"/>
    <w:rsid w:val="00596CB4"/>
    <w:rsid w:val="005A17FA"/>
    <w:rsid w:val="005C5F7E"/>
    <w:rsid w:val="005D04F5"/>
    <w:rsid w:val="005E0649"/>
    <w:rsid w:val="00631A53"/>
    <w:rsid w:val="006465F7"/>
    <w:rsid w:val="006E47C1"/>
    <w:rsid w:val="0071576F"/>
    <w:rsid w:val="00723753"/>
    <w:rsid w:val="00724DE2"/>
    <w:rsid w:val="00732D0A"/>
    <w:rsid w:val="00772045"/>
    <w:rsid w:val="00777F8B"/>
    <w:rsid w:val="00802865"/>
    <w:rsid w:val="00820CC1"/>
    <w:rsid w:val="00837022"/>
    <w:rsid w:val="00842019"/>
    <w:rsid w:val="00867F23"/>
    <w:rsid w:val="00993CAF"/>
    <w:rsid w:val="009A7E6D"/>
    <w:rsid w:val="009B7EE9"/>
    <w:rsid w:val="009C307E"/>
    <w:rsid w:val="009E7C72"/>
    <w:rsid w:val="00A34F04"/>
    <w:rsid w:val="00A46E91"/>
    <w:rsid w:val="00A65358"/>
    <w:rsid w:val="00B03EB2"/>
    <w:rsid w:val="00B5210A"/>
    <w:rsid w:val="00B5733E"/>
    <w:rsid w:val="00B73831"/>
    <w:rsid w:val="00B9352B"/>
    <w:rsid w:val="00C241DC"/>
    <w:rsid w:val="00C25E18"/>
    <w:rsid w:val="00C61453"/>
    <w:rsid w:val="00C81091"/>
    <w:rsid w:val="00C82BAA"/>
    <w:rsid w:val="00CD7F12"/>
    <w:rsid w:val="00CE0C8A"/>
    <w:rsid w:val="00D50060"/>
    <w:rsid w:val="00DD479B"/>
    <w:rsid w:val="00DF767E"/>
    <w:rsid w:val="00E74C5B"/>
    <w:rsid w:val="00EF3279"/>
    <w:rsid w:val="00EF659B"/>
    <w:rsid w:val="00F0274A"/>
    <w:rsid w:val="00F2537E"/>
    <w:rsid w:val="00F73E0B"/>
    <w:rsid w:val="00F9334A"/>
    <w:rsid w:val="00F97B73"/>
    <w:rsid w:val="00FA7C8F"/>
    <w:rsid w:val="00F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764C"/>
    <w:rPr>
      <w:rFonts w:ascii="Calibri" w:eastAsia="Calibri" w:hAnsi="Calibri" w:cs="Times New Roman"/>
    </w:rPr>
  </w:style>
  <w:style w:type="paragraph" w:styleId="Nadpis1">
    <w:name w:val="heading 1"/>
    <w:basedOn w:val="Normln"/>
    <w:link w:val="Nadpis1Char"/>
    <w:uiPriority w:val="9"/>
    <w:qFormat/>
    <w:rsid w:val="000E6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764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C76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76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764C"/>
    <w:rPr>
      <w:rFonts w:ascii="Calibri" w:eastAsia="Calibri" w:hAnsi="Calibri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2C7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764C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C764C"/>
    <w:rPr>
      <w:vertAlign w:val="superscript"/>
    </w:rPr>
  </w:style>
  <w:style w:type="character" w:customStyle="1" w:styleId="apple-converted-space">
    <w:name w:val="apple-converted-space"/>
    <w:basedOn w:val="Standardnpsmoodstavce"/>
    <w:rsid w:val="002C764C"/>
  </w:style>
  <w:style w:type="paragraph" w:styleId="Normlnweb">
    <w:name w:val="Normal (Web)"/>
    <w:basedOn w:val="Normln"/>
    <w:unhideWhenUsed/>
    <w:rsid w:val="002C76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76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C764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53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537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0E68F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9334A"/>
    <w:rPr>
      <w:color w:val="800080" w:themeColor="followedHyperlink"/>
      <w:u w:val="single"/>
    </w:rPr>
  </w:style>
  <w:style w:type="character" w:styleId="Siln">
    <w:name w:val="Strong"/>
    <w:basedOn w:val="Standardnpsmoodstavce"/>
    <w:qFormat/>
    <w:rsid w:val="00A46E91"/>
    <w:rPr>
      <w:b/>
      <w:bCs/>
    </w:rPr>
  </w:style>
  <w:style w:type="paragraph" w:styleId="Revize">
    <w:name w:val="Revision"/>
    <w:hidden/>
    <w:uiPriority w:val="99"/>
    <w:semiHidden/>
    <w:rsid w:val="005652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rexppnaz">
    <w:name w:val="trexppnaz"/>
    <w:basedOn w:val="Normln"/>
    <w:rsid w:val="0056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rexppjinynaz">
    <w:name w:val="trexppjinynaz"/>
    <w:basedOn w:val="Normln"/>
    <w:rsid w:val="0056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vraznn">
    <w:name w:val="Emphasis"/>
    <w:qFormat/>
    <w:rsid w:val="0057573A"/>
    <w:rPr>
      <w:i/>
      <w:iCs/>
    </w:rPr>
  </w:style>
  <w:style w:type="paragraph" w:styleId="Obsah1">
    <w:name w:val="toc 1"/>
    <w:basedOn w:val="Normln"/>
    <w:next w:val="Normln"/>
    <w:autoRedefine/>
    <w:uiPriority w:val="39"/>
    <w:unhideWhenUsed/>
    <w:rsid w:val="00B73831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596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96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764C"/>
    <w:rPr>
      <w:rFonts w:ascii="Calibri" w:eastAsia="Calibri" w:hAnsi="Calibri" w:cs="Times New Roman"/>
    </w:rPr>
  </w:style>
  <w:style w:type="paragraph" w:styleId="Nadpis1">
    <w:name w:val="heading 1"/>
    <w:basedOn w:val="Normln"/>
    <w:link w:val="Nadpis1Char"/>
    <w:uiPriority w:val="9"/>
    <w:qFormat/>
    <w:rsid w:val="000E6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764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C76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76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764C"/>
    <w:rPr>
      <w:rFonts w:ascii="Calibri" w:eastAsia="Calibri" w:hAnsi="Calibri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2C7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764C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C764C"/>
    <w:rPr>
      <w:vertAlign w:val="superscript"/>
    </w:rPr>
  </w:style>
  <w:style w:type="character" w:customStyle="1" w:styleId="apple-converted-space">
    <w:name w:val="apple-converted-space"/>
    <w:basedOn w:val="Standardnpsmoodstavce"/>
    <w:rsid w:val="002C764C"/>
  </w:style>
  <w:style w:type="paragraph" w:styleId="Normlnweb">
    <w:name w:val="Normal (Web)"/>
    <w:basedOn w:val="Normln"/>
    <w:unhideWhenUsed/>
    <w:rsid w:val="002C76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76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C764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53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537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0E68F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9334A"/>
    <w:rPr>
      <w:color w:val="800080" w:themeColor="followedHyperlink"/>
      <w:u w:val="single"/>
    </w:rPr>
  </w:style>
  <w:style w:type="character" w:styleId="Siln">
    <w:name w:val="Strong"/>
    <w:basedOn w:val="Standardnpsmoodstavce"/>
    <w:qFormat/>
    <w:rsid w:val="00A46E91"/>
    <w:rPr>
      <w:b/>
      <w:bCs/>
    </w:rPr>
  </w:style>
  <w:style w:type="paragraph" w:styleId="Revize">
    <w:name w:val="Revision"/>
    <w:hidden/>
    <w:uiPriority w:val="99"/>
    <w:semiHidden/>
    <w:rsid w:val="005652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rexppnaz">
    <w:name w:val="trexppnaz"/>
    <w:basedOn w:val="Normln"/>
    <w:rsid w:val="0056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rexppjinynaz">
    <w:name w:val="trexppjinynaz"/>
    <w:basedOn w:val="Normln"/>
    <w:rsid w:val="0056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vraznn">
    <w:name w:val="Emphasis"/>
    <w:qFormat/>
    <w:rsid w:val="0057573A"/>
    <w:rPr>
      <w:i/>
      <w:iCs/>
    </w:rPr>
  </w:style>
  <w:style w:type="paragraph" w:styleId="Obsah1">
    <w:name w:val="toc 1"/>
    <w:basedOn w:val="Normln"/>
    <w:next w:val="Normln"/>
    <w:autoRedefine/>
    <w:uiPriority w:val="39"/>
    <w:unhideWhenUsed/>
    <w:rsid w:val="00B73831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596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96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5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66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5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eer.ccsd.cnrs.fr/docs/00/57/12/39/PDF/PEER_stage2_10.1177%252F1350506805051236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wave-network.org/sites/wave.local/files/04_data_czech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enyaveda.cz/na-malickostech-zalezi-aneb-proc-se-zenam-nedari-pronikat-na-vedouci-pozice.%20Naposledy%20nav&#353;t&#237;veno%2024.%201.201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czso.cz/csu/cizinci.nsf/kapitola/gender_pojmy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mpsv.cz/files/clanky/953/na_cestu.pdf" TargetMode="External"/><Relationship Id="rId14" Type="http://schemas.openxmlformats.org/officeDocument/2006/relationships/hyperlink" Target="http://www.mpsv.cz/ppropo.php?ID=z198_200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4BB06-8BA8-4F84-9BA0-4947BA352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Končelová Hana Mgr. (MPSV)</dc:creator>
  <cp:lastModifiedBy>Končelová Hana</cp:lastModifiedBy>
  <cp:revision>14</cp:revision>
  <dcterms:created xsi:type="dcterms:W3CDTF">2014-03-04T13:39:00Z</dcterms:created>
  <dcterms:modified xsi:type="dcterms:W3CDTF">2014-10-10T08:40:00Z</dcterms:modified>
</cp:coreProperties>
</file>