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5DE" w:rsidRPr="0018292D" w:rsidRDefault="004619FF" w:rsidP="0018292D">
      <w:pPr>
        <w:spacing w:line="312" w:lineRule="auto"/>
        <w:rPr>
          <w:rFonts w:ascii="Arial" w:hAnsi="Arial"/>
          <w:b/>
          <w:color w:val="365F91" w:themeColor="accent1" w:themeShade="BF"/>
          <w:sz w:val="40"/>
          <w:szCs w:val="40"/>
        </w:rPr>
      </w:pPr>
      <w:r>
        <w:rPr>
          <w:rFonts w:ascii="Arial" w:hAnsi="Arial"/>
          <w:b/>
          <w:color w:val="365F91" w:themeColor="accent1" w:themeShade="BF"/>
          <w:sz w:val="40"/>
          <w:szCs w:val="40"/>
        </w:rPr>
        <w:t>Příloha č. 6</w:t>
      </w:r>
    </w:p>
    <w:p w:rsidR="003E45DE" w:rsidRPr="0018292D" w:rsidRDefault="003E45DE" w:rsidP="0018292D">
      <w:pPr>
        <w:spacing w:line="312" w:lineRule="auto"/>
        <w:rPr>
          <w:rFonts w:ascii="Arial" w:hAnsi="Arial"/>
          <w:b/>
          <w:color w:val="365F91" w:themeColor="accent1" w:themeShade="BF"/>
          <w:sz w:val="40"/>
          <w:szCs w:val="40"/>
        </w:rPr>
      </w:pPr>
    </w:p>
    <w:p w:rsidR="003E45DE" w:rsidRPr="0018292D" w:rsidRDefault="003E45DE" w:rsidP="0018292D">
      <w:pPr>
        <w:spacing w:line="312" w:lineRule="auto"/>
        <w:rPr>
          <w:rFonts w:ascii="Arial" w:hAnsi="Arial"/>
          <w:b/>
          <w:color w:val="365F91" w:themeColor="accent1" w:themeShade="BF"/>
          <w:sz w:val="40"/>
          <w:szCs w:val="40"/>
        </w:rPr>
      </w:pPr>
    </w:p>
    <w:p w:rsidR="003E45DE" w:rsidRPr="0018292D" w:rsidRDefault="003E45DE" w:rsidP="0018292D">
      <w:pPr>
        <w:spacing w:line="312" w:lineRule="auto"/>
        <w:rPr>
          <w:rFonts w:ascii="Arial" w:hAnsi="Arial"/>
          <w:b/>
          <w:color w:val="365F91" w:themeColor="accent1" w:themeShade="BF"/>
          <w:sz w:val="40"/>
          <w:szCs w:val="40"/>
        </w:rPr>
      </w:pPr>
    </w:p>
    <w:p w:rsidR="003E45DE" w:rsidRPr="0018292D" w:rsidRDefault="003E45DE" w:rsidP="0018292D">
      <w:pPr>
        <w:spacing w:line="312" w:lineRule="auto"/>
        <w:rPr>
          <w:rFonts w:ascii="Arial" w:hAnsi="Arial"/>
          <w:b/>
          <w:color w:val="365F91" w:themeColor="accent1" w:themeShade="BF"/>
          <w:sz w:val="40"/>
          <w:szCs w:val="40"/>
        </w:rPr>
      </w:pPr>
    </w:p>
    <w:p w:rsidR="003E45DE" w:rsidRPr="0018292D" w:rsidRDefault="003E45DE" w:rsidP="0018292D">
      <w:pPr>
        <w:spacing w:line="312" w:lineRule="auto"/>
        <w:rPr>
          <w:rFonts w:ascii="Arial" w:hAnsi="Arial"/>
          <w:b/>
          <w:color w:val="365F91" w:themeColor="accent1" w:themeShade="BF"/>
          <w:sz w:val="40"/>
          <w:szCs w:val="40"/>
        </w:rPr>
      </w:pPr>
      <w:r w:rsidRPr="0018292D">
        <w:rPr>
          <w:rFonts w:ascii="Arial" w:hAnsi="Arial"/>
          <w:b/>
          <w:color w:val="365F91" w:themeColor="accent1" w:themeShade="BF"/>
          <w:sz w:val="40"/>
          <w:szCs w:val="40"/>
        </w:rPr>
        <w:t>Zkušenosti z realizace programů v programovém období 2007 - 2013</w:t>
      </w:r>
    </w:p>
    <w:p w:rsidR="003E45DE" w:rsidRPr="0018292D" w:rsidRDefault="003E45DE" w:rsidP="0018292D">
      <w:pPr>
        <w:spacing w:line="312" w:lineRule="auto"/>
        <w:rPr>
          <w:rFonts w:ascii="Arial" w:hAnsi="Arial"/>
          <w:b/>
          <w:color w:val="365F91" w:themeColor="accent1" w:themeShade="BF"/>
          <w:sz w:val="40"/>
          <w:szCs w:val="40"/>
        </w:rPr>
      </w:pPr>
    </w:p>
    <w:p w:rsidR="003E45DE" w:rsidRPr="0018292D" w:rsidRDefault="003E45DE" w:rsidP="0018292D">
      <w:pPr>
        <w:pStyle w:val="Tabulka-nzev"/>
        <w:keepNext/>
        <w:rPr>
          <w:rFonts w:ascii="Arial" w:hAnsi="Arial"/>
          <w:sz w:val="18"/>
          <w:szCs w:val="18"/>
          <w:u w:color="FFFFFF"/>
        </w:rPr>
        <w:sectPr w:rsidR="003E45DE" w:rsidRPr="0018292D" w:rsidSect="00E2253A">
          <w:footerReference w:type="default" r:id="rId9"/>
          <w:pgSz w:w="11906" w:h="16838" w:code="9"/>
          <w:pgMar w:top="1418" w:right="1418" w:bottom="1418" w:left="1418" w:header="709" w:footer="709" w:gutter="57"/>
          <w:cols w:space="708"/>
          <w:titlePg/>
          <w:docGrid w:linePitch="360"/>
        </w:sectPr>
      </w:pPr>
      <w:r w:rsidRPr="0018292D">
        <w:rPr>
          <w:rFonts w:ascii="Arial" w:hAnsi="Arial"/>
        </w:rPr>
        <w:br w:type="page"/>
      </w:r>
    </w:p>
    <w:p w:rsidR="00E1448B" w:rsidRPr="0018292D" w:rsidRDefault="00E1448B" w:rsidP="0018292D">
      <w:pPr>
        <w:spacing w:line="312" w:lineRule="auto"/>
        <w:jc w:val="both"/>
        <w:rPr>
          <w:rFonts w:ascii="Arial" w:hAnsi="Arial"/>
        </w:rPr>
      </w:pPr>
    </w:p>
    <w:p w:rsidR="00B1534F" w:rsidRPr="009B2E26" w:rsidRDefault="000E4EA3" w:rsidP="0018292D">
      <w:pPr>
        <w:spacing w:line="312" w:lineRule="auto"/>
        <w:jc w:val="both"/>
        <w:rPr>
          <w:rFonts w:ascii="Arial" w:hAnsi="Arial"/>
          <w:sz w:val="22"/>
          <w:szCs w:val="22"/>
        </w:rPr>
      </w:pPr>
      <w:r w:rsidRPr="009B2E26">
        <w:rPr>
          <w:rFonts w:ascii="Arial" w:hAnsi="Arial"/>
          <w:sz w:val="22"/>
          <w:szCs w:val="22"/>
        </w:rPr>
        <w:t>Specifické cíle IROP tematicky navazují na oblasti intervence financované v</w:t>
      </w:r>
      <w:r w:rsidR="005C792D" w:rsidRPr="009B2E26">
        <w:rPr>
          <w:rFonts w:ascii="Arial" w:hAnsi="Arial"/>
          <w:sz w:val="22"/>
          <w:szCs w:val="22"/>
        </w:rPr>
        <w:t xml:space="preserve"> předchozím programovacím období zejména </w:t>
      </w:r>
      <w:r w:rsidRPr="009B2E26">
        <w:rPr>
          <w:rFonts w:ascii="Arial" w:hAnsi="Arial"/>
          <w:sz w:val="22"/>
          <w:szCs w:val="22"/>
        </w:rPr>
        <w:t>v Integrovaném operačním programu</w:t>
      </w:r>
      <w:r w:rsidR="002D462D" w:rsidRPr="009B2E26">
        <w:rPr>
          <w:rFonts w:ascii="Arial" w:hAnsi="Arial"/>
          <w:sz w:val="22"/>
          <w:szCs w:val="22"/>
        </w:rPr>
        <w:t xml:space="preserve">, </w:t>
      </w:r>
      <w:r w:rsidR="005C792D" w:rsidRPr="009B2E26">
        <w:rPr>
          <w:rFonts w:ascii="Arial" w:hAnsi="Arial"/>
          <w:sz w:val="22"/>
          <w:szCs w:val="22"/>
        </w:rPr>
        <w:t>Regionální</w:t>
      </w:r>
      <w:r w:rsidR="00576D84" w:rsidRPr="009B2E26">
        <w:rPr>
          <w:rFonts w:ascii="Arial" w:hAnsi="Arial"/>
          <w:sz w:val="22"/>
          <w:szCs w:val="22"/>
        </w:rPr>
        <w:t>ch</w:t>
      </w:r>
      <w:r w:rsidR="005C792D" w:rsidRPr="009B2E26">
        <w:rPr>
          <w:rFonts w:ascii="Arial" w:hAnsi="Arial"/>
          <w:sz w:val="22"/>
          <w:szCs w:val="22"/>
        </w:rPr>
        <w:t xml:space="preserve"> operační</w:t>
      </w:r>
      <w:r w:rsidR="00576D84" w:rsidRPr="009B2E26">
        <w:rPr>
          <w:rFonts w:ascii="Arial" w:hAnsi="Arial"/>
          <w:sz w:val="22"/>
          <w:szCs w:val="22"/>
        </w:rPr>
        <w:t>ch</w:t>
      </w:r>
      <w:r w:rsidR="005C792D" w:rsidRPr="009B2E26">
        <w:rPr>
          <w:rFonts w:ascii="Arial" w:hAnsi="Arial"/>
          <w:sz w:val="22"/>
          <w:szCs w:val="22"/>
        </w:rPr>
        <w:t xml:space="preserve"> program</w:t>
      </w:r>
      <w:r w:rsidR="00576D84" w:rsidRPr="009B2E26">
        <w:rPr>
          <w:rFonts w:ascii="Arial" w:hAnsi="Arial"/>
          <w:sz w:val="22"/>
          <w:szCs w:val="22"/>
        </w:rPr>
        <w:t>ech</w:t>
      </w:r>
      <w:r w:rsidR="002D462D" w:rsidRPr="009B2E26">
        <w:rPr>
          <w:rFonts w:ascii="Arial" w:hAnsi="Arial"/>
          <w:sz w:val="22"/>
          <w:szCs w:val="22"/>
        </w:rPr>
        <w:t xml:space="preserve"> a částečně v Programu rozvoje venkova</w:t>
      </w:r>
      <w:r w:rsidR="00677E90" w:rsidRPr="009B2E26">
        <w:rPr>
          <w:rFonts w:ascii="Arial" w:hAnsi="Arial"/>
          <w:sz w:val="22"/>
          <w:szCs w:val="22"/>
        </w:rPr>
        <w:t>.</w:t>
      </w:r>
      <w:r w:rsidRPr="009B2E26">
        <w:rPr>
          <w:rFonts w:ascii="Arial" w:hAnsi="Arial"/>
          <w:sz w:val="22"/>
          <w:szCs w:val="22"/>
        </w:rPr>
        <w:t xml:space="preserve"> Z</w:t>
      </w:r>
      <w:r w:rsidR="00417CBC" w:rsidRPr="009B2E26">
        <w:rPr>
          <w:rFonts w:ascii="Arial" w:hAnsi="Arial"/>
          <w:sz w:val="22"/>
          <w:szCs w:val="22"/>
        </w:rPr>
        <w:t xml:space="preserve">  </w:t>
      </w:r>
      <w:r w:rsidRPr="009B2E26">
        <w:rPr>
          <w:rFonts w:ascii="Arial" w:hAnsi="Arial"/>
          <w:sz w:val="22"/>
          <w:szCs w:val="22"/>
        </w:rPr>
        <w:t xml:space="preserve">těchto programů lze vyvodit zkušenosti pro oblast implementace a realizace podpory. </w:t>
      </w:r>
    </w:p>
    <w:p w:rsidR="00677E90" w:rsidRPr="0018292D" w:rsidRDefault="00677E90" w:rsidP="0018292D">
      <w:pPr>
        <w:spacing w:line="312" w:lineRule="auto"/>
        <w:jc w:val="both"/>
        <w:rPr>
          <w:rFonts w:ascii="Arial" w:hAnsi="Arial"/>
        </w:rPr>
      </w:pPr>
    </w:p>
    <w:p w:rsidR="00677E90" w:rsidRPr="0018292D" w:rsidRDefault="00E52EE1" w:rsidP="0018292D">
      <w:pPr>
        <w:pStyle w:val="Odstavecseseznamem"/>
        <w:numPr>
          <w:ilvl w:val="0"/>
          <w:numId w:val="38"/>
        </w:numPr>
        <w:spacing w:line="312" w:lineRule="auto"/>
        <w:jc w:val="both"/>
        <w:rPr>
          <w:rFonts w:ascii="Arial" w:hAnsi="Arial"/>
          <w:b/>
          <w:sz w:val="32"/>
          <w:szCs w:val="32"/>
        </w:rPr>
      </w:pPr>
      <w:r w:rsidRPr="0018292D">
        <w:rPr>
          <w:rFonts w:ascii="Arial" w:hAnsi="Arial"/>
          <w:b/>
          <w:sz w:val="32"/>
          <w:szCs w:val="32"/>
        </w:rPr>
        <w:t xml:space="preserve">Zkušenosti </w:t>
      </w:r>
      <w:r w:rsidR="000E4EA3" w:rsidRPr="0018292D">
        <w:rPr>
          <w:rFonts w:ascii="Arial" w:hAnsi="Arial"/>
          <w:b/>
          <w:sz w:val="32"/>
          <w:szCs w:val="32"/>
        </w:rPr>
        <w:t>z tematických oblastí</w:t>
      </w:r>
      <w:r w:rsidR="00677E90" w:rsidRPr="0018292D">
        <w:rPr>
          <w:rFonts w:ascii="Arial" w:hAnsi="Arial"/>
          <w:b/>
          <w:sz w:val="32"/>
          <w:szCs w:val="32"/>
        </w:rPr>
        <w:t xml:space="preserve"> </w:t>
      </w:r>
    </w:p>
    <w:p w:rsidR="0087616B" w:rsidRPr="0018292D" w:rsidRDefault="008126F5" w:rsidP="002B1E65">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Dopravní infrastruktura a mobilita</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Dekompozice cílů a forem podpory v oblasti dopravní infrastruktury a podpory mobility v programovém období 2007-2013 byly podřízeny jiným principům, než jsou východisk</w:t>
      </w:r>
      <w:r w:rsidR="00576D84" w:rsidRPr="0018292D">
        <w:rPr>
          <w:rFonts w:ascii="Arial" w:eastAsiaTheme="minorHAnsi" w:hAnsi="Arial"/>
          <w:sz w:val="22"/>
          <w:szCs w:val="22"/>
          <w:lang w:eastAsia="en-US"/>
        </w:rPr>
        <w:t>a</w:t>
      </w:r>
      <w:r w:rsidRPr="0018292D">
        <w:rPr>
          <w:rFonts w:ascii="Arial" w:eastAsiaTheme="minorHAnsi" w:hAnsi="Arial"/>
          <w:sz w:val="22"/>
          <w:szCs w:val="22"/>
          <w:lang w:eastAsia="en-US"/>
        </w:rPr>
        <w:t xml:space="preserve"> pro současné programovací období. Aktivity s významným regionálním dopadem byly alokovány do IOP, kde se společné</w:t>
      </w:r>
      <w:r w:rsidR="00576D84" w:rsidRPr="0018292D">
        <w:rPr>
          <w:rFonts w:ascii="Arial" w:eastAsiaTheme="minorHAnsi" w:hAnsi="Arial"/>
          <w:sz w:val="22"/>
          <w:szCs w:val="22"/>
          <w:lang w:eastAsia="en-US"/>
        </w:rPr>
        <w:t xml:space="preserve"> a </w:t>
      </w:r>
      <w:r w:rsidRPr="0018292D">
        <w:rPr>
          <w:rFonts w:ascii="Arial" w:eastAsiaTheme="minorHAnsi" w:hAnsi="Arial"/>
          <w:sz w:val="22"/>
          <w:szCs w:val="22"/>
          <w:lang w:eastAsia="en-US"/>
        </w:rPr>
        <w:t>jednotné řešení jevilo jako významná priorita – doprava zde nebyla předmětem podpory</w:t>
      </w:r>
      <w:r w:rsidR="00576D84"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a do ROP, ve kterých byly priority podpory posuzovány z regionálního pohledu. Vedle toho se některé aktivity realizoval</w:t>
      </w:r>
      <w:r w:rsidR="00576D84" w:rsidRPr="0018292D">
        <w:rPr>
          <w:rFonts w:ascii="Arial" w:eastAsiaTheme="minorHAnsi" w:hAnsi="Arial"/>
          <w:sz w:val="22"/>
          <w:szCs w:val="22"/>
          <w:lang w:eastAsia="en-US"/>
        </w:rPr>
        <w:t>y</w:t>
      </w:r>
      <w:r w:rsidRPr="0018292D">
        <w:rPr>
          <w:rFonts w:ascii="Arial" w:eastAsiaTheme="minorHAnsi" w:hAnsi="Arial"/>
          <w:sz w:val="22"/>
          <w:szCs w:val="22"/>
          <w:lang w:eastAsia="en-US"/>
        </w:rPr>
        <w:t xml:space="preserve"> v OP přeshraniční spolupráce.</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Přístup jednotlivých ROP k dopravní infrastruktuře a podpoře mobility byl značně diferencovaný, podíly </w:t>
      </w:r>
      <w:r w:rsidR="00576D84" w:rsidRPr="0018292D">
        <w:rPr>
          <w:rFonts w:ascii="Arial" w:eastAsiaTheme="minorHAnsi" w:hAnsi="Arial"/>
          <w:sz w:val="22"/>
          <w:szCs w:val="22"/>
          <w:lang w:eastAsia="en-US"/>
        </w:rPr>
        <w:t xml:space="preserve">alokovaných </w:t>
      </w:r>
      <w:r w:rsidRPr="0018292D">
        <w:rPr>
          <w:rFonts w:ascii="Arial" w:eastAsiaTheme="minorHAnsi" w:hAnsi="Arial"/>
          <w:sz w:val="22"/>
          <w:szCs w:val="22"/>
          <w:lang w:eastAsia="en-US"/>
        </w:rPr>
        <w:t>prostředků se významně lišil</w:t>
      </w:r>
      <w:r w:rsidR="00576D84"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w:t>
      </w:r>
      <w:r w:rsidR="00576D84" w:rsidRPr="0018292D">
        <w:rPr>
          <w:rFonts w:ascii="Arial" w:eastAsiaTheme="minorHAnsi" w:hAnsi="Arial"/>
          <w:sz w:val="22"/>
          <w:szCs w:val="22"/>
          <w:lang w:eastAsia="en-US"/>
        </w:rPr>
        <w:t>N</w:t>
      </w:r>
      <w:r w:rsidRPr="0018292D">
        <w:rPr>
          <w:rFonts w:ascii="Arial" w:eastAsiaTheme="minorHAnsi" w:hAnsi="Arial"/>
          <w:sz w:val="22"/>
          <w:szCs w:val="22"/>
          <w:lang w:eastAsia="en-US"/>
        </w:rPr>
        <w:t xml:space="preserve">apříklad v ROP Jihovýchod </w:t>
      </w:r>
      <w:r w:rsidR="00576D84" w:rsidRPr="0018292D">
        <w:rPr>
          <w:rFonts w:ascii="Arial" w:eastAsiaTheme="minorHAnsi" w:hAnsi="Arial"/>
          <w:sz w:val="22"/>
          <w:szCs w:val="22"/>
          <w:lang w:eastAsia="en-US"/>
        </w:rPr>
        <w:t>t</w:t>
      </w:r>
      <w:r w:rsidRPr="0018292D">
        <w:rPr>
          <w:rFonts w:ascii="Arial" w:eastAsiaTheme="minorHAnsi" w:hAnsi="Arial"/>
          <w:sz w:val="22"/>
          <w:szCs w:val="22"/>
          <w:lang w:eastAsia="en-US"/>
        </w:rPr>
        <w:t xml:space="preserve">o byla téměř ¼ prostředků, v ROP </w:t>
      </w:r>
      <w:proofErr w:type="spellStart"/>
      <w:r w:rsidRPr="0018292D">
        <w:rPr>
          <w:rFonts w:ascii="Arial" w:eastAsiaTheme="minorHAnsi" w:hAnsi="Arial"/>
          <w:sz w:val="22"/>
          <w:szCs w:val="22"/>
          <w:lang w:eastAsia="en-US"/>
        </w:rPr>
        <w:t>Moravskoslezsko</w:t>
      </w:r>
      <w:proofErr w:type="spellEnd"/>
      <w:r w:rsidRPr="0018292D">
        <w:rPr>
          <w:rFonts w:ascii="Arial" w:eastAsiaTheme="minorHAnsi" w:hAnsi="Arial"/>
          <w:sz w:val="22"/>
          <w:szCs w:val="22"/>
          <w:lang w:eastAsia="en-US"/>
        </w:rPr>
        <w:t xml:space="preserve"> méně než 10</w:t>
      </w:r>
      <w:r w:rsidR="00576D84" w:rsidRPr="0018292D">
        <w:rPr>
          <w:rFonts w:ascii="Arial" w:eastAsiaTheme="minorHAnsi" w:hAnsi="Arial"/>
          <w:sz w:val="22"/>
          <w:szCs w:val="22"/>
          <w:lang w:eastAsia="en-US"/>
        </w:rPr>
        <w:t xml:space="preserve"> </w:t>
      </w:r>
      <w:r w:rsidRPr="0018292D">
        <w:rPr>
          <w:rFonts w:ascii="Arial" w:eastAsiaTheme="minorHAnsi" w:hAnsi="Arial"/>
          <w:sz w:val="22"/>
          <w:szCs w:val="22"/>
          <w:lang w:eastAsia="en-US"/>
        </w:rPr>
        <w:t>%.</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Rozsah podporovaných aktivit měl víceméně plošný charakter</w:t>
      </w:r>
      <w:r w:rsidR="00576D84" w:rsidRPr="0018292D">
        <w:rPr>
          <w:rFonts w:ascii="Arial" w:eastAsiaTheme="minorHAnsi" w:hAnsi="Arial"/>
          <w:sz w:val="22"/>
          <w:szCs w:val="22"/>
          <w:lang w:eastAsia="en-US"/>
        </w:rPr>
        <w:t xml:space="preserve"> a</w:t>
      </w:r>
      <w:r w:rsidRPr="0018292D">
        <w:rPr>
          <w:rFonts w:ascii="Arial" w:eastAsiaTheme="minorHAnsi" w:hAnsi="Arial"/>
          <w:sz w:val="22"/>
          <w:szCs w:val="22"/>
          <w:lang w:eastAsia="en-US"/>
        </w:rPr>
        <w:t xml:space="preserve"> </w:t>
      </w:r>
      <w:r w:rsidR="00576D84" w:rsidRPr="0018292D">
        <w:rPr>
          <w:rFonts w:ascii="Arial" w:eastAsiaTheme="minorHAnsi" w:hAnsi="Arial"/>
          <w:sz w:val="22"/>
          <w:szCs w:val="22"/>
          <w:lang w:eastAsia="en-US"/>
        </w:rPr>
        <w:t>neměl</w:t>
      </w:r>
      <w:r w:rsidRPr="0018292D">
        <w:rPr>
          <w:rFonts w:ascii="Arial" w:eastAsiaTheme="minorHAnsi" w:hAnsi="Arial"/>
          <w:sz w:val="22"/>
          <w:szCs w:val="22"/>
          <w:lang w:eastAsia="en-US"/>
        </w:rPr>
        <w:t xml:space="preserve"> přím</w:t>
      </w:r>
      <w:r w:rsidR="00576D84" w:rsidRPr="0018292D">
        <w:rPr>
          <w:rFonts w:ascii="Arial" w:eastAsiaTheme="minorHAnsi" w:hAnsi="Arial"/>
          <w:sz w:val="22"/>
          <w:szCs w:val="22"/>
          <w:lang w:eastAsia="en-US"/>
        </w:rPr>
        <w:t>ou</w:t>
      </w:r>
      <w:r w:rsidRPr="0018292D">
        <w:rPr>
          <w:rFonts w:ascii="Arial" w:eastAsiaTheme="minorHAnsi" w:hAnsi="Arial"/>
          <w:sz w:val="22"/>
          <w:szCs w:val="22"/>
          <w:lang w:eastAsia="en-US"/>
        </w:rPr>
        <w:t xml:space="preserve"> vazb</w:t>
      </w:r>
      <w:r w:rsidR="00576D84" w:rsidRPr="0018292D">
        <w:rPr>
          <w:rFonts w:ascii="Arial" w:eastAsiaTheme="minorHAnsi" w:hAnsi="Arial"/>
          <w:sz w:val="22"/>
          <w:szCs w:val="22"/>
          <w:lang w:eastAsia="en-US"/>
        </w:rPr>
        <w:t>u</w:t>
      </w:r>
      <w:r w:rsidRPr="0018292D">
        <w:rPr>
          <w:rFonts w:ascii="Arial" w:eastAsiaTheme="minorHAnsi" w:hAnsi="Arial"/>
          <w:sz w:val="22"/>
          <w:szCs w:val="22"/>
          <w:lang w:eastAsia="en-US"/>
        </w:rPr>
        <w:t xml:space="preserve"> na existenci, resp. dostavbu TEN-T</w:t>
      </w:r>
      <w:r w:rsidR="00576D84"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w:t>
      </w:r>
      <w:r w:rsidR="00576D84" w:rsidRPr="0018292D">
        <w:rPr>
          <w:rFonts w:ascii="Arial" w:eastAsiaTheme="minorHAnsi" w:hAnsi="Arial"/>
          <w:sz w:val="22"/>
          <w:szCs w:val="22"/>
          <w:lang w:eastAsia="en-US"/>
        </w:rPr>
        <w:t>C</w:t>
      </w:r>
      <w:r w:rsidRPr="0018292D">
        <w:rPr>
          <w:rFonts w:ascii="Arial" w:eastAsiaTheme="minorHAnsi" w:hAnsi="Arial"/>
          <w:sz w:val="22"/>
          <w:szCs w:val="22"/>
          <w:lang w:eastAsia="en-US"/>
        </w:rPr>
        <w:t>harakter podporovaných aktivit byl široký, od náhrady obrusné vrstvy komunikace až po nastav</w:t>
      </w:r>
      <w:r w:rsidR="00576D84" w:rsidRPr="0018292D">
        <w:rPr>
          <w:rFonts w:ascii="Arial" w:eastAsiaTheme="minorHAnsi" w:hAnsi="Arial"/>
          <w:sz w:val="22"/>
          <w:szCs w:val="22"/>
          <w:lang w:eastAsia="en-US"/>
        </w:rPr>
        <w:t>en</w:t>
      </w:r>
      <w:r w:rsidRPr="0018292D">
        <w:rPr>
          <w:rFonts w:ascii="Arial" w:eastAsiaTheme="minorHAnsi" w:hAnsi="Arial"/>
          <w:sz w:val="22"/>
          <w:szCs w:val="22"/>
          <w:lang w:eastAsia="en-US"/>
        </w:rPr>
        <w:t>í parametr</w:t>
      </w:r>
      <w:r w:rsidR="00576D84" w:rsidRPr="0018292D">
        <w:rPr>
          <w:rFonts w:ascii="Arial" w:eastAsiaTheme="minorHAnsi" w:hAnsi="Arial"/>
          <w:sz w:val="22"/>
          <w:szCs w:val="22"/>
          <w:lang w:eastAsia="en-US"/>
        </w:rPr>
        <w:t>ů</w:t>
      </w:r>
      <w:r w:rsidRPr="0018292D">
        <w:rPr>
          <w:rFonts w:ascii="Arial" w:eastAsiaTheme="minorHAnsi" w:hAnsi="Arial"/>
          <w:sz w:val="22"/>
          <w:szCs w:val="22"/>
          <w:lang w:eastAsia="en-US"/>
        </w:rPr>
        <w:t xml:space="preserve"> komunikace na standard odpovídající jejímu využívání.</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Výběr podporovaných projektů neměl silnou vazbu na řešení environmentálních problémů, především na omezování emisí a hluku z dopravy v sídlech.</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S ohledem na postupné dobudovávání komunikací v </w:t>
      </w:r>
      <w:r w:rsidR="00576D84" w:rsidRPr="0018292D">
        <w:rPr>
          <w:rFonts w:ascii="Arial" w:eastAsiaTheme="minorHAnsi" w:hAnsi="Arial"/>
          <w:sz w:val="22"/>
          <w:szCs w:val="22"/>
          <w:lang w:eastAsia="en-US"/>
        </w:rPr>
        <w:t>síti</w:t>
      </w:r>
      <w:r w:rsidRPr="0018292D">
        <w:rPr>
          <w:rFonts w:ascii="Arial" w:eastAsiaTheme="minorHAnsi" w:hAnsi="Arial"/>
          <w:sz w:val="22"/>
          <w:szCs w:val="22"/>
          <w:lang w:eastAsia="en-US"/>
        </w:rPr>
        <w:t xml:space="preserve"> TEN-T a postupnou nápravu stavu na silnicích I</w:t>
      </w:r>
      <w:r w:rsidR="00576D84"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třídy rostly regionální disproporce v dopravní dostupnosti</w:t>
      </w:r>
      <w:r w:rsidR="00576D84" w:rsidRPr="0018292D">
        <w:rPr>
          <w:rFonts w:ascii="Arial" w:eastAsiaTheme="minorHAnsi" w:hAnsi="Arial"/>
          <w:sz w:val="22"/>
          <w:szCs w:val="22"/>
          <w:lang w:eastAsia="en-US"/>
        </w:rPr>
        <w:t>, která je</w:t>
      </w:r>
      <w:r w:rsidRPr="0018292D">
        <w:rPr>
          <w:rFonts w:ascii="Arial" w:eastAsiaTheme="minorHAnsi" w:hAnsi="Arial"/>
          <w:sz w:val="22"/>
          <w:szCs w:val="22"/>
          <w:lang w:eastAsia="en-US"/>
        </w:rPr>
        <w:t xml:space="preserve"> klíčov</w:t>
      </w:r>
      <w:r w:rsidR="00576D84" w:rsidRPr="0018292D">
        <w:rPr>
          <w:rFonts w:ascii="Arial" w:eastAsiaTheme="minorHAnsi" w:hAnsi="Arial"/>
          <w:sz w:val="22"/>
          <w:szCs w:val="22"/>
          <w:lang w:eastAsia="en-US"/>
        </w:rPr>
        <w:t>ým</w:t>
      </w:r>
      <w:r w:rsidRPr="0018292D">
        <w:rPr>
          <w:rFonts w:ascii="Arial" w:eastAsiaTheme="minorHAnsi" w:hAnsi="Arial"/>
          <w:sz w:val="22"/>
          <w:szCs w:val="22"/>
          <w:lang w:eastAsia="en-US"/>
        </w:rPr>
        <w:t xml:space="preserve"> parametr</w:t>
      </w:r>
      <w:r w:rsidR="00576D84" w:rsidRPr="0018292D">
        <w:rPr>
          <w:rFonts w:ascii="Arial" w:eastAsiaTheme="minorHAnsi" w:hAnsi="Arial"/>
          <w:sz w:val="22"/>
          <w:szCs w:val="22"/>
          <w:lang w:eastAsia="en-US"/>
        </w:rPr>
        <w:t>em</w:t>
      </w:r>
      <w:r w:rsidRPr="0018292D">
        <w:rPr>
          <w:rFonts w:ascii="Arial" w:eastAsiaTheme="minorHAnsi" w:hAnsi="Arial"/>
          <w:sz w:val="22"/>
          <w:szCs w:val="22"/>
          <w:lang w:eastAsia="en-US"/>
        </w:rPr>
        <w:t xml:space="preserve"> konkurenceschopnosti regionů.</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V oblasti mobility a udržitelných forem dopravy měly podporované projekty spíše ad hoc charakter, postrádaly jednotící řád. Podpora systémů řízení dopravy</w:t>
      </w:r>
      <w:r w:rsidR="00576D84" w:rsidRPr="0018292D">
        <w:rPr>
          <w:rFonts w:ascii="Arial" w:eastAsiaTheme="minorHAnsi" w:hAnsi="Arial"/>
          <w:sz w:val="22"/>
          <w:szCs w:val="22"/>
          <w:lang w:eastAsia="en-US"/>
        </w:rPr>
        <w:t xml:space="preserve"> a</w:t>
      </w:r>
      <w:r w:rsidRPr="0018292D">
        <w:rPr>
          <w:rFonts w:ascii="Arial" w:eastAsiaTheme="minorHAnsi" w:hAnsi="Arial"/>
          <w:sz w:val="22"/>
          <w:szCs w:val="22"/>
          <w:lang w:eastAsia="en-US"/>
        </w:rPr>
        <w:t xml:space="preserve"> podpora inteligentních dopravních systémů se prakticky nevyskytoval</w:t>
      </w:r>
      <w:r w:rsidR="001070B5" w:rsidRPr="0018292D">
        <w:rPr>
          <w:rFonts w:ascii="Arial" w:eastAsiaTheme="minorHAnsi" w:hAnsi="Arial"/>
          <w:sz w:val="22"/>
          <w:szCs w:val="22"/>
          <w:lang w:eastAsia="en-US"/>
        </w:rPr>
        <w:t>y</w:t>
      </w:r>
      <w:r w:rsidRPr="0018292D">
        <w:rPr>
          <w:rFonts w:ascii="Arial" w:eastAsiaTheme="minorHAnsi" w:hAnsi="Arial"/>
          <w:sz w:val="22"/>
          <w:szCs w:val="22"/>
          <w:lang w:eastAsia="en-US"/>
        </w:rPr>
        <w:t xml:space="preserve">. </w:t>
      </w:r>
    </w:p>
    <w:p w:rsidR="00A87C6B" w:rsidRPr="0018292D" w:rsidRDefault="00A87C6B"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Zkušenosti</w:t>
      </w:r>
      <w:r w:rsidR="001070B5" w:rsidRPr="0018292D">
        <w:rPr>
          <w:rFonts w:ascii="Arial" w:eastAsiaTheme="minorHAnsi" w:hAnsi="Arial"/>
          <w:sz w:val="22"/>
          <w:szCs w:val="22"/>
          <w:lang w:eastAsia="en-US"/>
        </w:rPr>
        <w:t xml:space="preserve">, </w:t>
      </w:r>
      <w:r w:rsidRPr="0018292D">
        <w:rPr>
          <w:rFonts w:ascii="Arial" w:eastAsiaTheme="minorHAnsi" w:hAnsi="Arial"/>
          <w:sz w:val="22"/>
          <w:szCs w:val="22"/>
          <w:lang w:eastAsia="en-US"/>
        </w:rPr>
        <w:t>identifikované problémy</w:t>
      </w:r>
      <w:r w:rsidR="001070B5"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strategick</w:t>
      </w:r>
      <w:r w:rsidR="001070B5" w:rsidRPr="0018292D">
        <w:rPr>
          <w:rFonts w:ascii="Arial" w:eastAsiaTheme="minorHAnsi" w:hAnsi="Arial"/>
          <w:sz w:val="22"/>
          <w:szCs w:val="22"/>
          <w:lang w:eastAsia="en-US"/>
        </w:rPr>
        <w:t>é</w:t>
      </w:r>
      <w:r w:rsidRPr="0018292D">
        <w:rPr>
          <w:rFonts w:ascii="Arial" w:eastAsiaTheme="minorHAnsi" w:hAnsi="Arial"/>
          <w:sz w:val="22"/>
          <w:szCs w:val="22"/>
          <w:lang w:eastAsia="en-US"/>
        </w:rPr>
        <w:t xml:space="preserve"> dokumenty</w:t>
      </w:r>
      <w:r w:rsidR="001070B5"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navázan</w:t>
      </w:r>
      <w:r w:rsidR="001070B5" w:rsidRPr="0018292D">
        <w:rPr>
          <w:rFonts w:ascii="Arial" w:eastAsiaTheme="minorHAnsi" w:hAnsi="Arial"/>
          <w:sz w:val="22"/>
          <w:szCs w:val="22"/>
          <w:lang w:eastAsia="en-US"/>
        </w:rPr>
        <w:t>é</w:t>
      </w:r>
      <w:r w:rsidRPr="0018292D">
        <w:rPr>
          <w:rFonts w:ascii="Arial" w:eastAsiaTheme="minorHAnsi" w:hAnsi="Arial"/>
          <w:sz w:val="22"/>
          <w:szCs w:val="22"/>
          <w:lang w:eastAsia="en-US"/>
        </w:rPr>
        <w:t xml:space="preserve"> na Sektorové dopravní strategie – 2.</w:t>
      </w:r>
      <w:r w:rsidR="009F3B0D" w:rsidRPr="0018292D">
        <w:rPr>
          <w:rFonts w:ascii="Arial" w:eastAsiaTheme="minorHAnsi" w:hAnsi="Arial"/>
          <w:sz w:val="22"/>
          <w:szCs w:val="22"/>
          <w:lang w:eastAsia="en-US"/>
        </w:rPr>
        <w:t xml:space="preserve"> </w:t>
      </w:r>
      <w:r w:rsidR="001070B5" w:rsidRPr="0018292D">
        <w:rPr>
          <w:rFonts w:ascii="Arial" w:eastAsiaTheme="minorHAnsi" w:hAnsi="Arial"/>
          <w:sz w:val="22"/>
          <w:szCs w:val="22"/>
          <w:lang w:eastAsia="en-US"/>
        </w:rPr>
        <w:t>F</w:t>
      </w:r>
      <w:r w:rsidRPr="0018292D">
        <w:rPr>
          <w:rFonts w:ascii="Arial" w:eastAsiaTheme="minorHAnsi" w:hAnsi="Arial"/>
          <w:sz w:val="22"/>
          <w:szCs w:val="22"/>
          <w:lang w:eastAsia="en-US"/>
        </w:rPr>
        <w:t>áze</w:t>
      </w:r>
      <w:r w:rsidR="001070B5"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a principy podpory</w:t>
      </w:r>
      <w:r w:rsidR="001070B5"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definovan</w:t>
      </w:r>
      <w:r w:rsidR="001070B5" w:rsidRPr="0018292D">
        <w:rPr>
          <w:rFonts w:ascii="Arial" w:eastAsiaTheme="minorHAnsi" w:hAnsi="Arial"/>
          <w:sz w:val="22"/>
          <w:szCs w:val="22"/>
          <w:lang w:eastAsia="en-US"/>
        </w:rPr>
        <w:t>é</w:t>
      </w:r>
      <w:r w:rsidRPr="0018292D">
        <w:rPr>
          <w:rFonts w:ascii="Arial" w:eastAsiaTheme="minorHAnsi" w:hAnsi="Arial"/>
          <w:sz w:val="22"/>
          <w:szCs w:val="22"/>
          <w:lang w:eastAsia="en-US"/>
        </w:rPr>
        <w:t xml:space="preserve"> v</w:t>
      </w:r>
      <w:r w:rsidR="001070B5" w:rsidRPr="0018292D">
        <w:rPr>
          <w:rFonts w:ascii="Arial" w:eastAsiaTheme="minorHAnsi" w:hAnsi="Arial"/>
          <w:sz w:val="22"/>
          <w:szCs w:val="22"/>
          <w:lang w:eastAsia="en-US"/>
        </w:rPr>
        <w:t> </w:t>
      </w:r>
      <w:r w:rsidRPr="0018292D">
        <w:rPr>
          <w:rFonts w:ascii="Arial" w:eastAsiaTheme="minorHAnsi" w:hAnsi="Arial"/>
          <w:sz w:val="22"/>
          <w:szCs w:val="22"/>
          <w:lang w:eastAsia="en-US"/>
        </w:rPr>
        <w:t>nařízeních EU</w:t>
      </w:r>
      <w:r w:rsidR="001070B5" w:rsidRPr="0018292D">
        <w:rPr>
          <w:rFonts w:ascii="Arial" w:eastAsiaTheme="minorHAnsi" w:hAnsi="Arial"/>
          <w:sz w:val="22"/>
          <w:szCs w:val="22"/>
          <w:lang w:eastAsia="en-US"/>
        </w:rPr>
        <w:t>, se</w:t>
      </w:r>
      <w:r w:rsidRPr="0018292D">
        <w:rPr>
          <w:rFonts w:ascii="Arial" w:eastAsiaTheme="minorHAnsi" w:hAnsi="Arial"/>
          <w:sz w:val="22"/>
          <w:szCs w:val="22"/>
          <w:lang w:eastAsia="en-US"/>
        </w:rPr>
        <w:t xml:space="preserve"> staly východisky pro návrh SC 1.1 a 1.2 IROP. Vlastní přístup k návrhům cílů a forem podpory byl formulován v partnerství především s regionálními subjekty v rámci pracovní skupiny</w:t>
      </w:r>
      <w:r w:rsidR="001070B5"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zřízené </w:t>
      </w:r>
      <w:r w:rsidR="001070B5" w:rsidRPr="0018292D">
        <w:rPr>
          <w:rFonts w:ascii="Arial" w:eastAsiaTheme="minorHAnsi" w:hAnsi="Arial"/>
          <w:sz w:val="22"/>
          <w:szCs w:val="22"/>
          <w:lang w:eastAsia="en-US"/>
        </w:rPr>
        <w:t>pod</w:t>
      </w:r>
      <w:r w:rsidRPr="0018292D">
        <w:rPr>
          <w:rFonts w:ascii="Arial" w:eastAsiaTheme="minorHAnsi" w:hAnsi="Arial"/>
          <w:sz w:val="22"/>
          <w:szCs w:val="22"/>
          <w:lang w:eastAsia="en-US"/>
        </w:rPr>
        <w:t xml:space="preserve"> Řídící</w:t>
      </w:r>
      <w:r w:rsidR="001070B5" w:rsidRPr="0018292D">
        <w:rPr>
          <w:rFonts w:ascii="Arial" w:eastAsiaTheme="minorHAnsi" w:hAnsi="Arial"/>
          <w:sz w:val="22"/>
          <w:szCs w:val="22"/>
          <w:lang w:eastAsia="en-US"/>
        </w:rPr>
        <w:t>m</w:t>
      </w:r>
      <w:r w:rsidRPr="0018292D">
        <w:rPr>
          <w:rFonts w:ascii="Arial" w:eastAsiaTheme="minorHAnsi" w:hAnsi="Arial"/>
          <w:sz w:val="22"/>
          <w:szCs w:val="22"/>
          <w:lang w:eastAsia="en-US"/>
        </w:rPr>
        <w:t xml:space="preserve"> výbor</w:t>
      </w:r>
      <w:r w:rsidR="001070B5" w:rsidRPr="0018292D">
        <w:rPr>
          <w:rFonts w:ascii="Arial" w:eastAsiaTheme="minorHAnsi" w:hAnsi="Arial"/>
          <w:sz w:val="22"/>
          <w:szCs w:val="22"/>
          <w:lang w:eastAsia="en-US"/>
        </w:rPr>
        <w:t>em</w:t>
      </w:r>
      <w:r w:rsidRPr="0018292D">
        <w:rPr>
          <w:rFonts w:ascii="Arial" w:eastAsiaTheme="minorHAnsi" w:hAnsi="Arial"/>
          <w:sz w:val="22"/>
          <w:szCs w:val="22"/>
          <w:lang w:eastAsia="en-US"/>
        </w:rPr>
        <w:t xml:space="preserve"> IROP.</w:t>
      </w:r>
    </w:p>
    <w:p w:rsidR="00276349" w:rsidRPr="0018292D" w:rsidRDefault="00276349"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Klíčová je úzká a pravidelná spolupráce s kraji, coby hlavními příjemci a organizátory integrované dopravy (jednání, pracovní skupina)</w:t>
      </w:r>
      <w:r w:rsidR="00C978F2" w:rsidRPr="0018292D">
        <w:rPr>
          <w:rFonts w:ascii="Arial" w:eastAsiaTheme="minorHAnsi" w:hAnsi="Arial"/>
          <w:sz w:val="22"/>
          <w:szCs w:val="22"/>
          <w:lang w:eastAsia="en-US"/>
        </w:rPr>
        <w:t>.</w:t>
      </w:r>
    </w:p>
    <w:p w:rsidR="00276349" w:rsidRPr="0018292D" w:rsidRDefault="00276349"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Je nezbytné, aby příjemci </w:t>
      </w:r>
      <w:r w:rsidR="00C978F2" w:rsidRPr="0018292D">
        <w:rPr>
          <w:rFonts w:ascii="Arial" w:eastAsiaTheme="minorHAnsi" w:hAnsi="Arial"/>
          <w:sz w:val="22"/>
          <w:szCs w:val="22"/>
          <w:lang w:eastAsia="en-US"/>
        </w:rPr>
        <w:t xml:space="preserve">u projektů </w:t>
      </w:r>
      <w:r w:rsidRPr="0018292D">
        <w:rPr>
          <w:rFonts w:ascii="Arial" w:eastAsiaTheme="minorHAnsi" w:hAnsi="Arial"/>
          <w:sz w:val="22"/>
          <w:szCs w:val="22"/>
          <w:lang w:eastAsia="en-US"/>
        </w:rPr>
        <w:t>silnic a cyklostezek měli definované prioritní investice (multikriteriální posouzení) a postupně u nich realizovali projektovou přípravu v objemu vyšším, než jsou roční alokace</w:t>
      </w:r>
      <w:r w:rsidR="00C978F2" w:rsidRPr="0018292D">
        <w:rPr>
          <w:rFonts w:ascii="Arial" w:eastAsiaTheme="minorHAnsi" w:hAnsi="Arial"/>
          <w:sz w:val="22"/>
          <w:szCs w:val="22"/>
          <w:lang w:eastAsia="en-US"/>
        </w:rPr>
        <w:t>.</w:t>
      </w:r>
    </w:p>
    <w:p w:rsidR="00276349" w:rsidRPr="0018292D" w:rsidRDefault="00276349"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lastRenderedPageBreak/>
        <w:t xml:space="preserve">Realizace cyklostezek na základě příslušné části dopravní strategie kraje a strategie cyklodopravy. Zapojení </w:t>
      </w:r>
      <w:proofErr w:type="spellStart"/>
      <w:r w:rsidRPr="0018292D">
        <w:rPr>
          <w:rFonts w:ascii="Arial" w:eastAsiaTheme="minorHAnsi" w:hAnsi="Arial"/>
          <w:sz w:val="22"/>
          <w:szCs w:val="22"/>
          <w:lang w:eastAsia="en-US"/>
        </w:rPr>
        <w:t>cyklokoordinátorů</w:t>
      </w:r>
      <w:proofErr w:type="spellEnd"/>
      <w:r w:rsidRPr="0018292D">
        <w:rPr>
          <w:rFonts w:ascii="Arial" w:eastAsiaTheme="minorHAnsi" w:hAnsi="Arial"/>
          <w:sz w:val="22"/>
          <w:szCs w:val="22"/>
          <w:lang w:eastAsia="en-US"/>
        </w:rPr>
        <w:t xml:space="preserve"> (většinou fungují na velkých městech a pro jejich zázemí) do přípravy podmínek výzev.</w:t>
      </w:r>
    </w:p>
    <w:p w:rsidR="00276349" w:rsidRPr="0018292D" w:rsidRDefault="00276349"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Spolupráce s koordinátorem krajského integrovaného systému (KODIS) a s odborem dopravy </w:t>
      </w:r>
      <w:r w:rsidR="00C978F2" w:rsidRPr="0018292D">
        <w:rPr>
          <w:rFonts w:ascii="Arial" w:eastAsiaTheme="minorHAnsi" w:hAnsi="Arial"/>
          <w:sz w:val="22"/>
          <w:szCs w:val="22"/>
          <w:lang w:eastAsia="en-US"/>
        </w:rPr>
        <w:t xml:space="preserve">krajských úřadů </w:t>
      </w:r>
      <w:r w:rsidRPr="0018292D">
        <w:rPr>
          <w:rFonts w:ascii="Arial" w:eastAsiaTheme="minorHAnsi" w:hAnsi="Arial"/>
          <w:sz w:val="22"/>
          <w:szCs w:val="22"/>
          <w:lang w:eastAsia="en-US"/>
        </w:rPr>
        <w:t>při definování podmínek výzev v oblasti veřejné dopravy (vozidla, terminály)</w:t>
      </w:r>
      <w:r w:rsidR="00C978F2" w:rsidRPr="0018292D">
        <w:rPr>
          <w:rFonts w:ascii="Arial" w:eastAsiaTheme="minorHAnsi" w:hAnsi="Arial"/>
          <w:sz w:val="22"/>
          <w:szCs w:val="22"/>
          <w:lang w:eastAsia="en-US"/>
        </w:rPr>
        <w:t>.</w:t>
      </w:r>
    </w:p>
    <w:p w:rsidR="00276349" w:rsidRDefault="00C978F2"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V předstihu vyhlášena v</w:t>
      </w:r>
      <w:r w:rsidR="00276349" w:rsidRPr="0018292D">
        <w:rPr>
          <w:rFonts w:ascii="Arial" w:eastAsiaTheme="minorHAnsi" w:hAnsi="Arial"/>
          <w:sz w:val="22"/>
          <w:szCs w:val="22"/>
          <w:lang w:eastAsia="en-US"/>
        </w:rPr>
        <w:t>ýzva na přípravu Plánů udržitelné mobility, propagace veřejné dopravy zvláště u dětí ve školním věku, infocentrum mobility apod.</w:t>
      </w:r>
    </w:p>
    <w:p w:rsidR="004623FA" w:rsidRPr="0018292D" w:rsidRDefault="004623FA" w:rsidP="004623FA">
      <w:pPr>
        <w:pStyle w:val="Odstavecseseznamem"/>
        <w:spacing w:before="120" w:line="312" w:lineRule="auto"/>
        <w:ind w:left="774"/>
        <w:jc w:val="both"/>
        <w:rPr>
          <w:rFonts w:ascii="Arial" w:eastAsiaTheme="minorHAnsi" w:hAnsi="Arial"/>
          <w:sz w:val="22"/>
          <w:szCs w:val="22"/>
          <w:lang w:eastAsia="en-US"/>
        </w:rPr>
      </w:pPr>
    </w:p>
    <w:p w:rsidR="0087616B" w:rsidRPr="0018292D" w:rsidRDefault="008126F5" w:rsidP="002B1E65">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 xml:space="preserve">Integrovaný záchranný systém, prevence a řešení rizik </w:t>
      </w:r>
    </w:p>
    <w:p w:rsidR="00BF1395" w:rsidRPr="0018292D" w:rsidRDefault="00C978F2" w:rsidP="0018292D">
      <w:pPr>
        <w:pStyle w:val="Odstavecseseznamem"/>
        <w:numPr>
          <w:ilvl w:val="0"/>
          <w:numId w:val="28"/>
        </w:numPr>
        <w:spacing w:before="120" w:line="312" w:lineRule="auto"/>
        <w:jc w:val="both"/>
        <w:rPr>
          <w:rFonts w:ascii="Arial" w:hAnsi="Arial"/>
        </w:rPr>
      </w:pPr>
      <w:r w:rsidRPr="0018292D">
        <w:rPr>
          <w:rFonts w:ascii="Arial" w:eastAsiaTheme="minorHAnsi" w:hAnsi="Arial"/>
          <w:sz w:val="22"/>
          <w:szCs w:val="22"/>
          <w:lang w:eastAsia="en-US"/>
        </w:rPr>
        <w:t xml:space="preserve">Zvážit objem činností zadávaných </w:t>
      </w:r>
      <w:r w:rsidR="00ED1562" w:rsidRPr="0018292D">
        <w:rPr>
          <w:rFonts w:ascii="Arial" w:eastAsiaTheme="minorHAnsi" w:hAnsi="Arial"/>
          <w:sz w:val="22"/>
          <w:szCs w:val="22"/>
          <w:lang w:eastAsia="en-US"/>
        </w:rPr>
        <w:t>České pošt</w:t>
      </w:r>
      <w:r w:rsidRPr="0018292D">
        <w:rPr>
          <w:rFonts w:ascii="Arial" w:eastAsiaTheme="minorHAnsi" w:hAnsi="Arial"/>
          <w:sz w:val="22"/>
          <w:szCs w:val="22"/>
          <w:lang w:eastAsia="en-US"/>
        </w:rPr>
        <w:t>ě</w:t>
      </w:r>
      <w:r w:rsidR="00BF1395" w:rsidRPr="0018292D">
        <w:rPr>
          <w:rFonts w:ascii="Arial" w:eastAsiaTheme="minorHAnsi" w:hAnsi="Arial"/>
          <w:sz w:val="22"/>
          <w:szCs w:val="22"/>
          <w:lang w:eastAsia="en-US"/>
        </w:rPr>
        <w:t>, odštěpnému závodu v oblasti dodavatele ICT pro veřejnou správu</w:t>
      </w:r>
      <w:r w:rsidR="00ED1562" w:rsidRPr="0018292D">
        <w:rPr>
          <w:rFonts w:ascii="Arial" w:eastAsiaTheme="minorHAnsi" w:hAnsi="Arial"/>
          <w:sz w:val="22"/>
          <w:szCs w:val="22"/>
          <w:lang w:eastAsia="en-US"/>
        </w:rPr>
        <w:t xml:space="preserve"> jako dodavatele dle výjimky §18 ZVZ</w:t>
      </w:r>
      <w:r w:rsidR="00BF1395" w:rsidRPr="0018292D">
        <w:rPr>
          <w:rFonts w:ascii="Arial" w:eastAsiaTheme="minorHAnsi" w:hAnsi="Arial"/>
          <w:sz w:val="22"/>
          <w:szCs w:val="22"/>
          <w:lang w:eastAsia="en-US"/>
        </w:rPr>
        <w:t xml:space="preserve">, s ohledem na kapacity ČP, </w:t>
      </w:r>
      <w:proofErr w:type="spellStart"/>
      <w:r w:rsidR="00BF1395" w:rsidRPr="0018292D">
        <w:rPr>
          <w:rFonts w:ascii="Arial" w:eastAsiaTheme="minorHAnsi" w:hAnsi="Arial"/>
          <w:sz w:val="22"/>
          <w:szCs w:val="22"/>
          <w:lang w:eastAsia="en-US"/>
        </w:rPr>
        <w:t>o.z</w:t>
      </w:r>
      <w:proofErr w:type="spellEnd"/>
      <w:r w:rsidR="00BF1395" w:rsidRPr="0018292D">
        <w:rPr>
          <w:rFonts w:ascii="Arial" w:eastAsiaTheme="minorHAnsi" w:hAnsi="Arial"/>
          <w:sz w:val="22"/>
          <w:szCs w:val="22"/>
          <w:lang w:eastAsia="en-US"/>
        </w:rPr>
        <w:t>. a s tím související termíny realizace dodávek</w:t>
      </w:r>
      <w:r w:rsidR="00ED1562" w:rsidRPr="0018292D">
        <w:rPr>
          <w:rFonts w:ascii="Arial" w:eastAsiaTheme="minorHAnsi" w:hAnsi="Arial"/>
          <w:sz w:val="22"/>
          <w:szCs w:val="22"/>
          <w:lang w:eastAsia="en-US"/>
        </w:rPr>
        <w:t xml:space="preserve">. </w:t>
      </w:r>
    </w:p>
    <w:p w:rsidR="00ED1562" w:rsidRPr="0018292D" w:rsidRDefault="00ED1562" w:rsidP="0018292D">
      <w:pPr>
        <w:pStyle w:val="Odstavecseseznamem"/>
        <w:numPr>
          <w:ilvl w:val="0"/>
          <w:numId w:val="28"/>
        </w:numPr>
        <w:spacing w:before="120" w:line="312" w:lineRule="auto"/>
        <w:jc w:val="both"/>
        <w:rPr>
          <w:rFonts w:ascii="Arial" w:hAnsi="Arial"/>
        </w:rPr>
      </w:pPr>
      <w:r w:rsidRPr="0018292D">
        <w:rPr>
          <w:rFonts w:ascii="Arial" w:eastAsiaTheme="minorHAnsi" w:hAnsi="Arial"/>
          <w:sz w:val="22"/>
          <w:szCs w:val="22"/>
          <w:lang w:eastAsia="en-US"/>
        </w:rPr>
        <w:t xml:space="preserve">Složitá struktura příjemců Policejního Prezídia ČR a 13 krajských ředitelství Policie ČR, Generálního ředitelství Hasičského </w:t>
      </w:r>
      <w:r w:rsidR="00BF1395" w:rsidRPr="0018292D">
        <w:rPr>
          <w:rFonts w:ascii="Arial" w:eastAsiaTheme="minorHAnsi" w:hAnsi="Arial"/>
          <w:sz w:val="22"/>
          <w:szCs w:val="22"/>
          <w:lang w:eastAsia="en-US"/>
        </w:rPr>
        <w:t>zá</w:t>
      </w:r>
      <w:r w:rsidRPr="0018292D">
        <w:rPr>
          <w:rFonts w:ascii="Arial" w:eastAsiaTheme="minorHAnsi" w:hAnsi="Arial"/>
          <w:sz w:val="22"/>
          <w:szCs w:val="22"/>
          <w:lang w:eastAsia="en-US"/>
        </w:rPr>
        <w:t xml:space="preserve">chranného </w:t>
      </w:r>
      <w:r w:rsidR="00BF1395" w:rsidRPr="0018292D">
        <w:rPr>
          <w:rFonts w:ascii="Arial" w:eastAsiaTheme="minorHAnsi" w:hAnsi="Arial"/>
          <w:sz w:val="22"/>
          <w:szCs w:val="22"/>
          <w:lang w:eastAsia="en-US"/>
        </w:rPr>
        <w:t>s</w:t>
      </w:r>
      <w:r w:rsidRPr="0018292D">
        <w:rPr>
          <w:rFonts w:ascii="Arial" w:eastAsiaTheme="minorHAnsi" w:hAnsi="Arial"/>
          <w:sz w:val="22"/>
          <w:szCs w:val="22"/>
          <w:lang w:eastAsia="en-US"/>
        </w:rPr>
        <w:t>boru ČR</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 xml:space="preserve">a 13 Hasičských </w:t>
      </w:r>
      <w:r w:rsidR="00BF1395" w:rsidRPr="0018292D">
        <w:rPr>
          <w:rFonts w:ascii="Arial" w:eastAsiaTheme="minorHAnsi" w:hAnsi="Arial"/>
          <w:sz w:val="22"/>
          <w:szCs w:val="22"/>
          <w:lang w:eastAsia="en-US"/>
        </w:rPr>
        <w:t>z</w:t>
      </w:r>
      <w:r w:rsidRPr="0018292D">
        <w:rPr>
          <w:rFonts w:ascii="Arial" w:eastAsiaTheme="minorHAnsi" w:hAnsi="Arial"/>
          <w:sz w:val="22"/>
          <w:szCs w:val="22"/>
          <w:lang w:eastAsia="en-US"/>
        </w:rPr>
        <w:t xml:space="preserve">áchranných sborů krajů, 13 Zdravotnických </w:t>
      </w:r>
      <w:r w:rsidR="00BF1395" w:rsidRPr="0018292D">
        <w:rPr>
          <w:rFonts w:ascii="Arial" w:eastAsiaTheme="minorHAnsi" w:hAnsi="Arial"/>
          <w:sz w:val="22"/>
          <w:szCs w:val="22"/>
          <w:lang w:eastAsia="en-US"/>
        </w:rPr>
        <w:t>z</w:t>
      </w:r>
      <w:r w:rsidRPr="0018292D">
        <w:rPr>
          <w:rFonts w:ascii="Arial" w:eastAsiaTheme="minorHAnsi" w:hAnsi="Arial"/>
          <w:sz w:val="22"/>
          <w:szCs w:val="22"/>
          <w:lang w:eastAsia="en-US"/>
        </w:rPr>
        <w:t xml:space="preserve">áchranných </w:t>
      </w:r>
      <w:r w:rsidR="00BF1395" w:rsidRPr="0018292D">
        <w:rPr>
          <w:rFonts w:ascii="Arial" w:eastAsiaTheme="minorHAnsi" w:hAnsi="Arial"/>
          <w:sz w:val="22"/>
          <w:szCs w:val="22"/>
          <w:lang w:eastAsia="en-US"/>
        </w:rPr>
        <w:t>s</w:t>
      </w:r>
      <w:r w:rsidRPr="0018292D">
        <w:rPr>
          <w:rFonts w:ascii="Arial" w:eastAsiaTheme="minorHAnsi" w:hAnsi="Arial"/>
          <w:sz w:val="22"/>
          <w:szCs w:val="22"/>
          <w:lang w:eastAsia="en-US"/>
        </w:rPr>
        <w:t xml:space="preserve">lužeb </w:t>
      </w:r>
      <w:r w:rsidR="00BF1395" w:rsidRPr="0018292D">
        <w:rPr>
          <w:rFonts w:ascii="Arial" w:eastAsiaTheme="minorHAnsi" w:hAnsi="Arial"/>
          <w:sz w:val="22"/>
          <w:szCs w:val="22"/>
          <w:lang w:eastAsia="en-US"/>
        </w:rPr>
        <w:t>k</w:t>
      </w:r>
      <w:r w:rsidRPr="0018292D">
        <w:rPr>
          <w:rFonts w:ascii="Arial" w:eastAsiaTheme="minorHAnsi" w:hAnsi="Arial"/>
          <w:sz w:val="22"/>
          <w:szCs w:val="22"/>
          <w:lang w:eastAsia="en-US"/>
        </w:rPr>
        <w:t xml:space="preserve">rajů a z toho plynoucí náročná koordinace </w:t>
      </w:r>
      <w:r w:rsidR="00BF1395" w:rsidRPr="0018292D">
        <w:rPr>
          <w:rFonts w:ascii="Arial" w:eastAsiaTheme="minorHAnsi" w:hAnsi="Arial"/>
          <w:sz w:val="22"/>
          <w:szCs w:val="22"/>
          <w:lang w:eastAsia="en-US"/>
        </w:rPr>
        <w:t>projektů, které musí mít jednotné řešení v rámci celé ČR</w:t>
      </w:r>
      <w:r w:rsidRPr="0018292D">
        <w:rPr>
          <w:rFonts w:ascii="Arial" w:eastAsiaTheme="minorHAnsi" w:hAnsi="Arial"/>
          <w:sz w:val="22"/>
          <w:szCs w:val="22"/>
          <w:lang w:eastAsia="en-US"/>
        </w:rPr>
        <w:t xml:space="preserve">. </w:t>
      </w:r>
      <w:r w:rsidR="00BF1395" w:rsidRPr="0018292D">
        <w:rPr>
          <w:rFonts w:ascii="Arial" w:eastAsiaTheme="minorHAnsi" w:hAnsi="Arial"/>
          <w:sz w:val="22"/>
          <w:szCs w:val="22"/>
          <w:lang w:eastAsia="en-US"/>
        </w:rPr>
        <w:t xml:space="preserve">To se </w:t>
      </w:r>
      <w:r w:rsidRPr="0018292D">
        <w:rPr>
          <w:rFonts w:ascii="Arial" w:eastAsiaTheme="minorHAnsi" w:hAnsi="Arial"/>
          <w:sz w:val="22"/>
          <w:szCs w:val="22"/>
          <w:lang w:eastAsia="en-US"/>
        </w:rPr>
        <w:t>týká se zejména jednotných standardů technologie a propojovacích rozhraní informačních systémů.</w:t>
      </w:r>
    </w:p>
    <w:p w:rsidR="00AD33D8" w:rsidRPr="0018292D" w:rsidRDefault="00ED1562"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Specializované</w:t>
      </w:r>
      <w:r w:rsidR="00BF1395" w:rsidRPr="0018292D">
        <w:rPr>
          <w:rFonts w:ascii="Arial" w:eastAsiaTheme="minorHAnsi" w:hAnsi="Arial"/>
          <w:sz w:val="22"/>
          <w:szCs w:val="22"/>
          <w:lang w:eastAsia="en-US"/>
        </w:rPr>
        <w:t xml:space="preserve">, unikátní </w:t>
      </w:r>
      <w:r w:rsidRPr="0018292D">
        <w:rPr>
          <w:rFonts w:ascii="Arial" w:eastAsiaTheme="minorHAnsi" w:hAnsi="Arial"/>
          <w:sz w:val="22"/>
          <w:szCs w:val="22"/>
          <w:lang w:eastAsia="en-US"/>
        </w:rPr>
        <w:t xml:space="preserve">technologie a z toho plynoucí problémy z veřejných zakázek. Při zadávání veřejných zakázek dochází k podání jedné nabídky nebo jsou uchazeči vyřazeni. A je nutné veřejné zakázky opakovat. Často se jedná o velmi specializované technologie, kde existuje </w:t>
      </w:r>
      <w:r w:rsidR="00BF1395" w:rsidRPr="0018292D">
        <w:rPr>
          <w:rFonts w:ascii="Arial" w:eastAsiaTheme="minorHAnsi" w:hAnsi="Arial"/>
          <w:sz w:val="22"/>
          <w:szCs w:val="22"/>
          <w:lang w:eastAsia="en-US"/>
        </w:rPr>
        <w:t xml:space="preserve">pouze </w:t>
      </w:r>
      <w:r w:rsidRPr="0018292D">
        <w:rPr>
          <w:rFonts w:ascii="Arial" w:eastAsiaTheme="minorHAnsi" w:hAnsi="Arial"/>
          <w:sz w:val="22"/>
          <w:szCs w:val="22"/>
          <w:lang w:eastAsia="en-US"/>
        </w:rPr>
        <w:t xml:space="preserve">jeden výrobce. </w:t>
      </w:r>
    </w:p>
    <w:p w:rsidR="00C73491" w:rsidRPr="0018292D" w:rsidRDefault="00C73491"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Chybějící koordinace jednotlivých ZZS na celorepublikové úrovni limituje možnosti jednotného řízení. </w:t>
      </w:r>
    </w:p>
    <w:p w:rsidR="00624AC8" w:rsidRPr="0018292D" w:rsidRDefault="00624AC8"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Dobrou zkušeností v rámci regionálních operačních programů byla koordinace příprav a realizace klíčového projektu Integrovaného bezpečnostního centra s krajem, městem a složkami I</w:t>
      </w:r>
      <w:r w:rsidR="00BF3D4B" w:rsidRPr="0018292D">
        <w:rPr>
          <w:rFonts w:ascii="Arial" w:eastAsiaTheme="minorHAnsi" w:hAnsi="Arial"/>
          <w:sz w:val="22"/>
          <w:szCs w:val="22"/>
          <w:lang w:eastAsia="en-US"/>
        </w:rPr>
        <w:t>ntegrovaného záchranného systému.</w:t>
      </w:r>
    </w:p>
    <w:p w:rsidR="00AD33D8" w:rsidRPr="0018292D" w:rsidRDefault="00AD33D8" w:rsidP="0018292D">
      <w:pPr>
        <w:spacing w:before="120" w:line="312" w:lineRule="auto"/>
        <w:ind w:left="414"/>
        <w:jc w:val="both"/>
        <w:rPr>
          <w:rFonts w:ascii="Arial" w:hAnsi="Arial"/>
        </w:rPr>
      </w:pPr>
    </w:p>
    <w:p w:rsidR="0087616B" w:rsidRPr="0018292D" w:rsidRDefault="002D462D" w:rsidP="002B1E65">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 xml:space="preserve">Infrastruktura pro sociální integraci </w:t>
      </w:r>
    </w:p>
    <w:p w:rsidR="00F13F08" w:rsidRPr="0018292D" w:rsidRDefault="00202D22"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Už při vzniku projektového záměru je </w:t>
      </w:r>
      <w:r w:rsidR="00F13F08" w:rsidRPr="0018292D">
        <w:rPr>
          <w:rFonts w:ascii="Arial" w:eastAsiaTheme="minorHAnsi" w:hAnsi="Arial"/>
          <w:sz w:val="22"/>
          <w:szCs w:val="22"/>
          <w:lang w:eastAsia="en-US"/>
        </w:rPr>
        <w:t>nezbytná koordinace projektů financovaných z</w:t>
      </w:r>
      <w:r w:rsidR="00417CBC">
        <w:rPr>
          <w:rFonts w:ascii="Arial" w:eastAsiaTheme="minorHAnsi" w:hAnsi="Arial"/>
          <w:sz w:val="22"/>
          <w:szCs w:val="22"/>
          <w:lang w:eastAsia="en-US"/>
        </w:rPr>
        <w:t xml:space="preserve"> </w:t>
      </w:r>
      <w:r w:rsidR="00F13F08" w:rsidRPr="0018292D">
        <w:rPr>
          <w:rFonts w:ascii="Arial" w:eastAsiaTheme="minorHAnsi" w:hAnsi="Arial"/>
          <w:sz w:val="22"/>
          <w:szCs w:val="22"/>
          <w:lang w:eastAsia="en-US"/>
        </w:rPr>
        <w:t>IOP s projekty z OP LZZ.</w:t>
      </w:r>
    </w:p>
    <w:p w:rsidR="00F13F08" w:rsidRPr="0018292D" w:rsidRDefault="00F13F08"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V oblasti podpory sociální integrace (transformace sociálních služeb, investice do objektů sociálních služeb, sociální ekonomika) je nutné skloubit kombinaci sociální oblasti a budování infrastruktury. Systém nebyl od začátku zcela jasně nastavený, vyjasněný a provázaný, docházelo k postupnému dolaďování systému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 xml:space="preserve">přizpůsobování se aktérů. </w:t>
      </w:r>
    </w:p>
    <w:p w:rsidR="00F13F08" w:rsidRPr="0018292D" w:rsidRDefault="00F13F08"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Je nutná úzká komunikace poskytovatele sociálních služeb s obcí a musí existovat vazba mezi rozpočtem obce a komunitním plánem. Taktéž důležitá je úroveň veřejného mínění, kterou je </w:t>
      </w:r>
      <w:r w:rsidR="00202D22" w:rsidRPr="0018292D">
        <w:rPr>
          <w:rFonts w:ascii="Arial" w:eastAsiaTheme="minorHAnsi" w:hAnsi="Arial"/>
          <w:sz w:val="22"/>
          <w:szCs w:val="22"/>
          <w:lang w:eastAsia="en-US"/>
        </w:rPr>
        <w:t>po</w:t>
      </w:r>
      <w:r w:rsidRPr="0018292D">
        <w:rPr>
          <w:rFonts w:ascii="Arial" w:eastAsiaTheme="minorHAnsi" w:hAnsi="Arial"/>
          <w:sz w:val="22"/>
          <w:szCs w:val="22"/>
          <w:lang w:eastAsia="en-US"/>
        </w:rPr>
        <w:t xml:space="preserve">třeba </w:t>
      </w:r>
      <w:r w:rsidR="00202D22" w:rsidRPr="0018292D">
        <w:rPr>
          <w:rFonts w:ascii="Arial" w:eastAsiaTheme="minorHAnsi" w:hAnsi="Arial"/>
          <w:sz w:val="22"/>
          <w:szCs w:val="22"/>
          <w:lang w:eastAsia="en-US"/>
        </w:rPr>
        <w:t xml:space="preserve">podchytit už v počátku přípravy záměru </w:t>
      </w:r>
      <w:r w:rsidRPr="0018292D">
        <w:rPr>
          <w:rFonts w:ascii="Arial" w:eastAsiaTheme="minorHAnsi" w:hAnsi="Arial"/>
          <w:sz w:val="22"/>
          <w:szCs w:val="22"/>
          <w:lang w:eastAsia="en-US"/>
        </w:rPr>
        <w:t xml:space="preserve">(na </w:t>
      </w:r>
      <w:r w:rsidRPr="0018292D">
        <w:rPr>
          <w:rFonts w:ascii="Arial" w:eastAsiaTheme="minorHAnsi" w:hAnsi="Arial"/>
          <w:sz w:val="22"/>
          <w:szCs w:val="22"/>
          <w:lang w:eastAsia="en-US"/>
        </w:rPr>
        <w:lastRenderedPageBreak/>
        <w:t>vzájemném informování by se měla podílet odborná veřejnost - NNO, policie, úřady, lékaři, poskytovatel dotace apod.)</w:t>
      </w:r>
    </w:p>
    <w:p w:rsidR="00202D22" w:rsidRPr="0018292D" w:rsidRDefault="00202D22"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Hlavní příčiny nízkého zájmu žadatelů </w:t>
      </w:r>
      <w:r w:rsidR="00761C73">
        <w:rPr>
          <w:rFonts w:ascii="Arial" w:eastAsiaTheme="minorHAnsi" w:hAnsi="Arial"/>
          <w:sz w:val="22"/>
          <w:szCs w:val="22"/>
          <w:lang w:eastAsia="en-US"/>
        </w:rPr>
        <w:t>jsou:</w:t>
      </w:r>
      <w:r w:rsidRPr="0018292D">
        <w:rPr>
          <w:rFonts w:ascii="Arial" w:eastAsiaTheme="minorHAnsi" w:hAnsi="Arial"/>
          <w:sz w:val="22"/>
          <w:szCs w:val="22"/>
          <w:lang w:eastAsia="en-US"/>
        </w:rPr>
        <w:t xml:space="preserve"> složité technické podmínky pro infrastrukturu, včetně např. hygienických norem, nedostatek financí na přípravu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provoz u neziskových organizací a malých obcí, složité schvalování projektů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jeho změn v orgánech obcí.</w:t>
      </w:r>
    </w:p>
    <w:p w:rsidR="00F13F08" w:rsidRPr="0018292D" w:rsidRDefault="00202D22"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Z toho plynou následující doporučení:</w:t>
      </w:r>
    </w:p>
    <w:p w:rsidR="00F13F08" w:rsidRPr="0018292D" w:rsidRDefault="00F13F08" w:rsidP="0018292D">
      <w:pPr>
        <w:pStyle w:val="Odstavecseseznamem"/>
        <w:numPr>
          <w:ilvl w:val="1"/>
          <w:numId w:val="41"/>
        </w:numPr>
        <w:spacing w:line="312" w:lineRule="auto"/>
        <w:ind w:left="1701" w:hanging="567"/>
        <w:jc w:val="both"/>
        <w:rPr>
          <w:rFonts w:ascii="Arial" w:hAnsi="Arial"/>
          <w:sz w:val="22"/>
          <w:szCs w:val="22"/>
        </w:rPr>
      </w:pPr>
      <w:r w:rsidRPr="0018292D">
        <w:rPr>
          <w:rFonts w:ascii="Arial" w:hAnsi="Arial"/>
          <w:sz w:val="22"/>
          <w:szCs w:val="22"/>
        </w:rPr>
        <w:t xml:space="preserve">spolupráci s Národním centrem podpory transformace sociálních služeb na přípravě projektů </w:t>
      </w:r>
      <w:r w:rsidR="00202D22" w:rsidRPr="0018292D">
        <w:rPr>
          <w:rFonts w:ascii="Arial" w:hAnsi="Arial"/>
          <w:sz w:val="22"/>
          <w:szCs w:val="22"/>
        </w:rPr>
        <w:t xml:space="preserve">sociální transformace </w:t>
      </w:r>
      <w:r w:rsidRPr="0018292D">
        <w:rPr>
          <w:rFonts w:ascii="Arial" w:hAnsi="Arial"/>
          <w:sz w:val="22"/>
          <w:szCs w:val="22"/>
        </w:rPr>
        <w:t>hned od počátku</w:t>
      </w:r>
      <w:r w:rsidR="00202D22" w:rsidRPr="0018292D">
        <w:rPr>
          <w:rFonts w:ascii="Arial" w:hAnsi="Arial"/>
          <w:sz w:val="22"/>
          <w:szCs w:val="22"/>
        </w:rPr>
        <w:t xml:space="preserve"> vzniku projektového záměru;</w:t>
      </w:r>
    </w:p>
    <w:p w:rsidR="00F13F08" w:rsidRPr="0018292D" w:rsidRDefault="00F13F08" w:rsidP="0018292D">
      <w:pPr>
        <w:pStyle w:val="Odstavecseseznamem"/>
        <w:numPr>
          <w:ilvl w:val="1"/>
          <w:numId w:val="41"/>
        </w:numPr>
        <w:spacing w:line="312" w:lineRule="auto"/>
        <w:ind w:left="1701" w:hanging="567"/>
        <w:jc w:val="both"/>
        <w:rPr>
          <w:rFonts w:ascii="Arial" w:hAnsi="Arial"/>
          <w:sz w:val="22"/>
          <w:szCs w:val="22"/>
        </w:rPr>
      </w:pPr>
      <w:r w:rsidRPr="0018292D">
        <w:rPr>
          <w:rFonts w:ascii="Arial" w:hAnsi="Arial"/>
          <w:sz w:val="22"/>
          <w:szCs w:val="22"/>
        </w:rPr>
        <w:t>poskytovat méně zkušeným žadatelům intenzivní konzultační podporu od poskytovatel</w:t>
      </w:r>
      <w:r w:rsidR="004756DB" w:rsidRPr="0018292D">
        <w:rPr>
          <w:rFonts w:ascii="Arial" w:hAnsi="Arial"/>
          <w:sz w:val="22"/>
          <w:szCs w:val="22"/>
        </w:rPr>
        <w:t>e</w:t>
      </w:r>
      <w:r w:rsidRPr="0018292D">
        <w:rPr>
          <w:rFonts w:ascii="Arial" w:hAnsi="Arial"/>
          <w:sz w:val="22"/>
          <w:szCs w:val="22"/>
        </w:rPr>
        <w:t xml:space="preserve"> dotace</w:t>
      </w:r>
      <w:r w:rsidR="00202D22" w:rsidRPr="0018292D">
        <w:rPr>
          <w:rFonts w:ascii="Arial" w:hAnsi="Arial"/>
          <w:sz w:val="22"/>
          <w:szCs w:val="22"/>
        </w:rPr>
        <w:t>;</w:t>
      </w:r>
    </w:p>
    <w:p w:rsidR="00F13F08" w:rsidRPr="0018292D" w:rsidRDefault="00F13F08" w:rsidP="0018292D">
      <w:pPr>
        <w:pStyle w:val="Odstavecseseznamem"/>
        <w:numPr>
          <w:ilvl w:val="1"/>
          <w:numId w:val="41"/>
        </w:numPr>
        <w:spacing w:line="312" w:lineRule="auto"/>
        <w:ind w:left="1701" w:hanging="567"/>
        <w:jc w:val="both"/>
        <w:rPr>
          <w:rFonts w:ascii="Arial" w:hAnsi="Arial"/>
          <w:sz w:val="22"/>
          <w:szCs w:val="22"/>
        </w:rPr>
      </w:pPr>
      <w:r w:rsidRPr="0018292D">
        <w:rPr>
          <w:rFonts w:ascii="Arial" w:eastAsiaTheme="minorHAnsi" w:hAnsi="Arial"/>
          <w:sz w:val="22"/>
          <w:szCs w:val="22"/>
          <w:lang w:eastAsia="en-US"/>
        </w:rPr>
        <w:t>zjednodušit požadavky a věcné parametry kladené na infrastrukturu pro sociální integraci</w:t>
      </w:r>
      <w:r w:rsidR="004756DB" w:rsidRPr="0018292D">
        <w:rPr>
          <w:rFonts w:ascii="Arial" w:eastAsiaTheme="minorHAnsi" w:hAnsi="Arial"/>
          <w:sz w:val="22"/>
          <w:szCs w:val="22"/>
          <w:lang w:eastAsia="en-US"/>
        </w:rPr>
        <w:t>;</w:t>
      </w:r>
      <w:r w:rsidRPr="0018292D">
        <w:rPr>
          <w:rFonts w:ascii="Arial" w:hAnsi="Arial"/>
          <w:sz w:val="22"/>
          <w:szCs w:val="22"/>
        </w:rPr>
        <w:t xml:space="preserve"> </w:t>
      </w:r>
    </w:p>
    <w:p w:rsidR="00F13F08" w:rsidRPr="0018292D" w:rsidRDefault="00F13F08" w:rsidP="0018292D">
      <w:pPr>
        <w:pStyle w:val="Odstavecseseznamem"/>
        <w:numPr>
          <w:ilvl w:val="1"/>
          <w:numId w:val="41"/>
        </w:numPr>
        <w:spacing w:line="312" w:lineRule="auto"/>
        <w:ind w:left="1701" w:hanging="567"/>
        <w:jc w:val="both"/>
        <w:rPr>
          <w:rFonts w:ascii="Arial" w:hAnsi="Arial"/>
          <w:sz w:val="22"/>
          <w:szCs w:val="22"/>
        </w:rPr>
      </w:pPr>
      <w:r w:rsidRPr="0018292D">
        <w:rPr>
          <w:rFonts w:ascii="Arial" w:hAnsi="Arial"/>
          <w:sz w:val="22"/>
          <w:szCs w:val="22"/>
        </w:rPr>
        <w:t>intenzivní podpora přípravy i realizace projektů</w:t>
      </w:r>
      <w:r w:rsidR="004756DB" w:rsidRPr="0018292D">
        <w:rPr>
          <w:rFonts w:ascii="Arial" w:hAnsi="Arial"/>
          <w:sz w:val="22"/>
          <w:szCs w:val="22"/>
        </w:rPr>
        <w:t>, sdílení dobré praxe.</w:t>
      </w:r>
    </w:p>
    <w:p w:rsidR="00F13F08" w:rsidRDefault="00F13F08"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Nastavit parametry optimální sociální sítě na území, kde se vyskytují sociálně vyloučené lokality (krizové ubytování, azylové domy, koordinace veřejných služeb) ve spolupráci se všemi zúčastněnými subjekty (</w:t>
      </w:r>
      <w:r w:rsidR="004756DB" w:rsidRPr="0018292D">
        <w:rPr>
          <w:rFonts w:ascii="Arial" w:eastAsiaTheme="minorHAnsi" w:hAnsi="Arial"/>
          <w:sz w:val="22"/>
          <w:szCs w:val="22"/>
          <w:lang w:eastAsia="en-US"/>
        </w:rPr>
        <w:t>například</w:t>
      </w:r>
      <w:r w:rsidRPr="0018292D">
        <w:rPr>
          <w:rFonts w:ascii="Arial" w:eastAsiaTheme="minorHAnsi" w:hAnsi="Arial"/>
          <w:sz w:val="22"/>
          <w:szCs w:val="22"/>
          <w:lang w:eastAsia="en-US"/>
        </w:rPr>
        <w:t xml:space="preserve"> s Agenturou pro sociální začleňování).</w:t>
      </w:r>
    </w:p>
    <w:p w:rsidR="00E43A29" w:rsidRPr="0018292D" w:rsidRDefault="00E43A29" w:rsidP="002B1E65">
      <w:pPr>
        <w:pStyle w:val="Odstavecseseznamem"/>
        <w:spacing w:before="120" w:line="312" w:lineRule="auto"/>
        <w:ind w:left="774"/>
        <w:jc w:val="both"/>
        <w:rPr>
          <w:rFonts w:ascii="Arial" w:eastAsiaTheme="minorHAnsi" w:hAnsi="Arial"/>
          <w:sz w:val="22"/>
          <w:szCs w:val="22"/>
          <w:lang w:eastAsia="en-US"/>
        </w:rPr>
      </w:pPr>
    </w:p>
    <w:p w:rsidR="0087616B" w:rsidRPr="0018292D" w:rsidRDefault="002D462D" w:rsidP="008979D2">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Sociální</w:t>
      </w:r>
      <w:r w:rsidR="0087616B" w:rsidRPr="0018292D">
        <w:rPr>
          <w:rFonts w:ascii="Arial" w:hAnsi="Arial"/>
          <w:b/>
        </w:rPr>
        <w:t xml:space="preserve"> podnikání</w:t>
      </w:r>
    </w:p>
    <w:p w:rsidR="00511C96" w:rsidRPr="0018292D" w:rsidRDefault="00511C96" w:rsidP="0018292D">
      <w:pPr>
        <w:pStyle w:val="Odstavecseseznamem"/>
        <w:numPr>
          <w:ilvl w:val="0"/>
          <w:numId w:val="42"/>
        </w:numPr>
        <w:spacing w:before="120" w:line="312" w:lineRule="auto"/>
        <w:ind w:left="709"/>
        <w:jc w:val="both"/>
        <w:rPr>
          <w:rFonts w:ascii="Arial" w:hAnsi="Arial"/>
          <w:sz w:val="22"/>
          <w:szCs w:val="22"/>
        </w:rPr>
      </w:pPr>
      <w:r w:rsidRPr="0018292D">
        <w:rPr>
          <w:rFonts w:ascii="Arial" w:hAnsi="Arial"/>
          <w:sz w:val="22"/>
          <w:szCs w:val="22"/>
        </w:rPr>
        <w:t>V oblasti sociálního podnikání je třeba se věnovat užší spolupráci s</w:t>
      </w:r>
      <w:r w:rsidR="00142034" w:rsidRPr="0018292D">
        <w:rPr>
          <w:rFonts w:ascii="Arial" w:hAnsi="Arial"/>
          <w:sz w:val="22"/>
          <w:szCs w:val="22"/>
        </w:rPr>
        <w:t> úřady práce</w:t>
      </w:r>
      <w:r w:rsidRPr="0018292D">
        <w:rPr>
          <w:rFonts w:ascii="Arial" w:hAnsi="Arial"/>
          <w:b/>
          <w:bCs/>
          <w:sz w:val="22"/>
          <w:szCs w:val="22"/>
        </w:rPr>
        <w:t xml:space="preserve"> –</w:t>
      </w:r>
      <w:r w:rsidRPr="0018292D">
        <w:rPr>
          <w:rFonts w:ascii="Arial" w:hAnsi="Arial"/>
          <w:sz w:val="22"/>
          <w:szCs w:val="22"/>
        </w:rPr>
        <w:t xml:space="preserve"> </w:t>
      </w:r>
      <w:r w:rsidRPr="0018292D">
        <w:rPr>
          <w:rFonts w:ascii="Arial" w:hAnsi="Arial"/>
          <w:b/>
          <w:bCs/>
          <w:sz w:val="22"/>
          <w:szCs w:val="22"/>
        </w:rPr>
        <w:t xml:space="preserve">vytipování nezaměstnaných </w:t>
      </w:r>
      <w:r w:rsidR="004756DB" w:rsidRPr="0018292D">
        <w:rPr>
          <w:rFonts w:ascii="Arial" w:hAnsi="Arial"/>
          <w:b/>
          <w:bCs/>
          <w:sz w:val="22"/>
          <w:szCs w:val="22"/>
        </w:rPr>
        <w:t xml:space="preserve">u </w:t>
      </w:r>
      <w:r w:rsidRPr="0018292D">
        <w:rPr>
          <w:rFonts w:ascii="Arial" w:hAnsi="Arial"/>
          <w:b/>
          <w:bCs/>
          <w:sz w:val="22"/>
          <w:szCs w:val="22"/>
        </w:rPr>
        <w:t xml:space="preserve">všech </w:t>
      </w:r>
      <w:r w:rsidR="004756DB" w:rsidRPr="0018292D">
        <w:rPr>
          <w:rFonts w:ascii="Arial" w:hAnsi="Arial"/>
          <w:b/>
          <w:bCs/>
          <w:sz w:val="22"/>
          <w:szCs w:val="22"/>
        </w:rPr>
        <w:t xml:space="preserve">typů </w:t>
      </w:r>
      <w:r w:rsidRPr="0018292D">
        <w:rPr>
          <w:rFonts w:ascii="Arial" w:hAnsi="Arial"/>
          <w:b/>
          <w:bCs/>
          <w:sz w:val="22"/>
          <w:szCs w:val="22"/>
        </w:rPr>
        <w:t xml:space="preserve">sociálně vyloučených osob, </w:t>
      </w:r>
      <w:r w:rsidRPr="0018292D">
        <w:rPr>
          <w:rFonts w:ascii="Arial" w:hAnsi="Arial"/>
          <w:sz w:val="22"/>
          <w:szCs w:val="22"/>
        </w:rPr>
        <w:t xml:space="preserve">nejen zdravotně postižených, </w:t>
      </w:r>
      <w:r w:rsidR="004756DB" w:rsidRPr="0018292D">
        <w:rPr>
          <w:rFonts w:ascii="Arial" w:hAnsi="Arial"/>
          <w:sz w:val="22"/>
          <w:szCs w:val="22"/>
        </w:rPr>
        <w:t xml:space="preserve">s cílem </w:t>
      </w:r>
      <w:r w:rsidRPr="0018292D">
        <w:rPr>
          <w:rFonts w:ascii="Arial" w:hAnsi="Arial"/>
          <w:sz w:val="22"/>
          <w:szCs w:val="22"/>
        </w:rPr>
        <w:t>zvýšení nezávislosti na sociální podpoře, snížení nezaměstnanosti sociálně vyloučených osob.</w:t>
      </w:r>
    </w:p>
    <w:p w:rsidR="00511C96" w:rsidRPr="0018292D" w:rsidRDefault="00511C96" w:rsidP="0018292D">
      <w:pPr>
        <w:pStyle w:val="Odstavecseseznamem"/>
        <w:numPr>
          <w:ilvl w:val="0"/>
          <w:numId w:val="42"/>
        </w:numPr>
        <w:spacing w:before="120" w:line="312" w:lineRule="auto"/>
        <w:ind w:left="709"/>
        <w:jc w:val="both"/>
        <w:rPr>
          <w:rFonts w:ascii="Arial" w:hAnsi="Arial"/>
          <w:sz w:val="22"/>
          <w:szCs w:val="22"/>
        </w:rPr>
      </w:pPr>
      <w:r w:rsidRPr="0018292D">
        <w:rPr>
          <w:rFonts w:ascii="Arial" w:hAnsi="Arial"/>
          <w:sz w:val="22"/>
          <w:szCs w:val="22"/>
        </w:rPr>
        <w:t xml:space="preserve">Hledat </w:t>
      </w:r>
      <w:r w:rsidRPr="0018292D">
        <w:rPr>
          <w:rFonts w:ascii="Arial" w:hAnsi="Arial"/>
          <w:b/>
          <w:bCs/>
          <w:sz w:val="22"/>
          <w:szCs w:val="22"/>
        </w:rPr>
        <w:t>originální řešení sociálních problémů</w:t>
      </w:r>
      <w:r w:rsidRPr="0018292D">
        <w:rPr>
          <w:rFonts w:ascii="Arial" w:hAnsi="Arial"/>
          <w:sz w:val="22"/>
          <w:szCs w:val="22"/>
        </w:rPr>
        <w:t xml:space="preserve"> (současná podoba podpory, kterou stát poskytuje sociálním podnikům, neodpovídá jejich reálným potřebám).</w:t>
      </w:r>
    </w:p>
    <w:p w:rsidR="00C70934" w:rsidRPr="0018292D" w:rsidRDefault="00F51689" w:rsidP="0018292D">
      <w:pPr>
        <w:pStyle w:val="Odstavecseseznamem"/>
        <w:numPr>
          <w:ilvl w:val="0"/>
          <w:numId w:val="37"/>
        </w:numPr>
        <w:spacing w:before="120" w:line="312" w:lineRule="auto"/>
        <w:jc w:val="both"/>
        <w:rPr>
          <w:rFonts w:ascii="Arial" w:hAnsi="Arial"/>
          <w:sz w:val="22"/>
          <w:szCs w:val="22"/>
        </w:rPr>
      </w:pPr>
      <w:r w:rsidRPr="0018292D">
        <w:rPr>
          <w:rFonts w:ascii="Arial" w:hAnsi="Arial"/>
          <w:sz w:val="22"/>
          <w:szCs w:val="22"/>
        </w:rPr>
        <w:t>P</w:t>
      </w:r>
      <w:r w:rsidR="00C70934" w:rsidRPr="0018292D">
        <w:rPr>
          <w:rFonts w:ascii="Arial" w:hAnsi="Arial"/>
          <w:sz w:val="22"/>
          <w:szCs w:val="22"/>
        </w:rPr>
        <w:t xml:space="preserve">odnikatelským a </w:t>
      </w:r>
      <w:r w:rsidR="00C70934" w:rsidRPr="0018292D">
        <w:rPr>
          <w:rFonts w:ascii="Arial" w:hAnsi="Arial"/>
          <w:b/>
          <w:bCs/>
          <w:sz w:val="22"/>
          <w:szCs w:val="22"/>
        </w:rPr>
        <w:t>inovačním způsobem poskytovat výrobky a služby</w:t>
      </w:r>
      <w:r w:rsidR="00C70934" w:rsidRPr="0018292D">
        <w:rPr>
          <w:rFonts w:ascii="Arial" w:hAnsi="Arial"/>
          <w:sz w:val="22"/>
          <w:szCs w:val="22"/>
        </w:rPr>
        <w:t xml:space="preserve"> a zisky používat hlavně pro naplnění sociálních cílů</w:t>
      </w:r>
      <w:r w:rsidR="00CF008B" w:rsidRPr="0018292D">
        <w:rPr>
          <w:rFonts w:ascii="Arial" w:hAnsi="Arial"/>
          <w:sz w:val="22"/>
          <w:szCs w:val="22"/>
        </w:rPr>
        <w:t>.</w:t>
      </w:r>
    </w:p>
    <w:p w:rsidR="00C70934" w:rsidRPr="0018292D" w:rsidRDefault="00F51689" w:rsidP="0018292D">
      <w:pPr>
        <w:pStyle w:val="Odstavecseseznamem"/>
        <w:numPr>
          <w:ilvl w:val="0"/>
          <w:numId w:val="37"/>
        </w:numPr>
        <w:spacing w:before="120" w:line="312" w:lineRule="auto"/>
        <w:jc w:val="both"/>
        <w:rPr>
          <w:rFonts w:ascii="Arial" w:hAnsi="Arial"/>
          <w:sz w:val="22"/>
          <w:szCs w:val="22"/>
          <w:lang w:eastAsia="en-US"/>
        </w:rPr>
      </w:pPr>
      <w:r w:rsidRPr="0018292D">
        <w:rPr>
          <w:rFonts w:ascii="Arial" w:hAnsi="Arial"/>
          <w:sz w:val="22"/>
          <w:szCs w:val="22"/>
        </w:rPr>
        <w:t>C</w:t>
      </w:r>
      <w:r w:rsidR="00C70934" w:rsidRPr="0018292D">
        <w:rPr>
          <w:rFonts w:ascii="Arial" w:hAnsi="Arial"/>
          <w:sz w:val="22"/>
          <w:szCs w:val="22"/>
        </w:rPr>
        <w:t>esta k </w:t>
      </w:r>
      <w:r w:rsidR="00C70934" w:rsidRPr="0018292D">
        <w:rPr>
          <w:rFonts w:ascii="Arial" w:hAnsi="Arial"/>
          <w:b/>
          <w:bCs/>
          <w:sz w:val="22"/>
          <w:szCs w:val="22"/>
        </w:rPr>
        <w:t>dobrému příkladu následování</w:t>
      </w:r>
      <w:r w:rsidR="00C70934" w:rsidRPr="0018292D">
        <w:rPr>
          <w:rFonts w:ascii="Arial" w:hAnsi="Arial"/>
          <w:sz w:val="22"/>
          <w:szCs w:val="22"/>
        </w:rPr>
        <w:t>, navýšení finanční soběstačnosti a</w:t>
      </w:r>
      <w:r w:rsidR="008359B3">
        <w:rPr>
          <w:rFonts w:ascii="Arial" w:hAnsi="Arial"/>
          <w:sz w:val="22"/>
          <w:szCs w:val="22"/>
        </w:rPr>
        <w:t> </w:t>
      </w:r>
      <w:r w:rsidR="00417CBC">
        <w:rPr>
          <w:rFonts w:ascii="Arial" w:hAnsi="Arial"/>
          <w:sz w:val="22"/>
          <w:szCs w:val="22"/>
        </w:rPr>
        <w:t xml:space="preserve"> </w:t>
      </w:r>
      <w:r w:rsidR="00C70934" w:rsidRPr="0018292D">
        <w:rPr>
          <w:rFonts w:ascii="Arial" w:hAnsi="Arial"/>
          <w:sz w:val="22"/>
          <w:szCs w:val="22"/>
        </w:rPr>
        <w:t xml:space="preserve">k udržení či </w:t>
      </w:r>
      <w:r w:rsidR="00C70934" w:rsidRPr="0018292D">
        <w:rPr>
          <w:rFonts w:ascii="Arial" w:hAnsi="Arial"/>
          <w:b/>
          <w:bCs/>
          <w:sz w:val="22"/>
          <w:szCs w:val="22"/>
        </w:rPr>
        <w:t>posílení veřejně prospěšných aktivit nestátních neziskových organizací</w:t>
      </w:r>
      <w:r w:rsidR="00C70934" w:rsidRPr="0018292D">
        <w:rPr>
          <w:rFonts w:ascii="Arial" w:hAnsi="Arial"/>
          <w:sz w:val="22"/>
          <w:szCs w:val="22"/>
        </w:rPr>
        <w:t xml:space="preserve"> (financovat formou nevratné finanční podpory, která bude</w:t>
      </w:r>
      <w:r w:rsidR="00CF008B" w:rsidRPr="0018292D">
        <w:rPr>
          <w:rFonts w:ascii="Arial" w:hAnsi="Arial"/>
          <w:sz w:val="22"/>
          <w:szCs w:val="22"/>
        </w:rPr>
        <w:t xml:space="preserve"> doprovázena poradenstvím).</w:t>
      </w:r>
    </w:p>
    <w:p w:rsidR="00C70934" w:rsidRPr="0018292D" w:rsidRDefault="00F51689" w:rsidP="0018292D">
      <w:pPr>
        <w:pStyle w:val="Odstavecseseznamem"/>
        <w:numPr>
          <w:ilvl w:val="0"/>
          <w:numId w:val="37"/>
        </w:numPr>
        <w:spacing w:before="120" w:line="312" w:lineRule="auto"/>
        <w:jc w:val="both"/>
        <w:rPr>
          <w:rFonts w:ascii="Arial" w:hAnsi="Arial"/>
          <w:sz w:val="22"/>
          <w:szCs w:val="22"/>
        </w:rPr>
      </w:pPr>
      <w:r w:rsidRPr="0018292D">
        <w:rPr>
          <w:rFonts w:ascii="Arial" w:hAnsi="Arial"/>
          <w:sz w:val="22"/>
          <w:szCs w:val="22"/>
        </w:rPr>
        <w:t>Z</w:t>
      </w:r>
      <w:r w:rsidR="00C70934" w:rsidRPr="0018292D">
        <w:rPr>
          <w:rFonts w:ascii="Arial" w:hAnsi="Arial"/>
          <w:sz w:val="22"/>
          <w:szCs w:val="22"/>
        </w:rPr>
        <w:t xml:space="preserve">výšit </w:t>
      </w:r>
      <w:r w:rsidR="00C70934" w:rsidRPr="0018292D">
        <w:rPr>
          <w:rFonts w:ascii="Arial" w:hAnsi="Arial"/>
          <w:b/>
          <w:bCs/>
          <w:sz w:val="22"/>
          <w:szCs w:val="22"/>
        </w:rPr>
        <w:t>motivaci, sebevědomí a ochotu převzít rizika</w:t>
      </w:r>
      <w:r w:rsidR="00C70934" w:rsidRPr="0018292D">
        <w:rPr>
          <w:rFonts w:ascii="Arial" w:hAnsi="Arial"/>
          <w:sz w:val="22"/>
          <w:szCs w:val="22"/>
        </w:rPr>
        <w:t xml:space="preserve"> ze strany potenciálních nositelů sociální ekonomiky</w:t>
      </w:r>
      <w:r w:rsidR="00CF008B" w:rsidRPr="0018292D">
        <w:rPr>
          <w:rFonts w:ascii="Arial" w:hAnsi="Arial"/>
          <w:sz w:val="22"/>
          <w:szCs w:val="22"/>
        </w:rPr>
        <w:t>.</w:t>
      </w:r>
    </w:p>
    <w:p w:rsidR="00C70934" w:rsidRPr="0018292D" w:rsidRDefault="004756DB" w:rsidP="0018292D">
      <w:pPr>
        <w:pStyle w:val="Odstavecseseznamem"/>
        <w:numPr>
          <w:ilvl w:val="0"/>
          <w:numId w:val="37"/>
        </w:numPr>
        <w:spacing w:before="120" w:line="312" w:lineRule="auto"/>
        <w:rPr>
          <w:rFonts w:ascii="Arial" w:hAnsi="Arial"/>
          <w:color w:val="1F497D"/>
          <w:sz w:val="22"/>
          <w:szCs w:val="22"/>
        </w:rPr>
      </w:pPr>
      <w:r w:rsidRPr="0018292D">
        <w:rPr>
          <w:rFonts w:ascii="Arial" w:hAnsi="Arial"/>
          <w:sz w:val="22"/>
          <w:szCs w:val="22"/>
        </w:rPr>
        <w:t>P</w:t>
      </w:r>
      <w:r w:rsidR="003835D8" w:rsidRPr="0018292D">
        <w:rPr>
          <w:rFonts w:ascii="Arial" w:hAnsi="Arial"/>
          <w:sz w:val="22"/>
          <w:szCs w:val="22"/>
        </w:rPr>
        <w:t>odpora odborné i celospolečenské diskuze o sociální ekonomice</w:t>
      </w:r>
      <w:r w:rsidRPr="0018292D">
        <w:rPr>
          <w:rFonts w:ascii="Arial" w:hAnsi="Arial"/>
          <w:sz w:val="22"/>
          <w:szCs w:val="22"/>
        </w:rPr>
        <w:t>, sdílení dobré praxe z období 2007-2013 a zahraničí</w:t>
      </w:r>
      <w:r w:rsidR="003835D8" w:rsidRPr="0018292D">
        <w:rPr>
          <w:rFonts w:ascii="Arial" w:hAnsi="Arial"/>
          <w:sz w:val="22"/>
          <w:szCs w:val="22"/>
        </w:rPr>
        <w:t>.</w:t>
      </w:r>
    </w:p>
    <w:p w:rsidR="0087616B" w:rsidRPr="0018292D" w:rsidRDefault="0087616B" w:rsidP="0018292D">
      <w:pPr>
        <w:spacing w:before="120" w:line="312" w:lineRule="auto"/>
        <w:ind w:left="360"/>
        <w:jc w:val="both"/>
        <w:rPr>
          <w:rFonts w:ascii="Arial" w:hAnsi="Arial"/>
        </w:rPr>
      </w:pPr>
    </w:p>
    <w:p w:rsidR="0087616B" w:rsidRPr="0018292D" w:rsidRDefault="002D462D" w:rsidP="008979D2">
      <w:pPr>
        <w:pStyle w:val="Odstavecseseznamem"/>
        <w:keepNext/>
        <w:numPr>
          <w:ilvl w:val="0"/>
          <w:numId w:val="26"/>
        </w:numPr>
        <w:spacing w:before="240" w:after="120" w:line="312" w:lineRule="auto"/>
        <w:ind w:left="714" w:hanging="357"/>
        <w:jc w:val="both"/>
        <w:rPr>
          <w:rFonts w:ascii="Arial" w:hAnsi="Arial"/>
          <w:b/>
        </w:rPr>
      </w:pPr>
      <w:r w:rsidRPr="0018292D">
        <w:rPr>
          <w:rFonts w:ascii="Arial" w:hAnsi="Arial"/>
          <w:b/>
        </w:rPr>
        <w:t>Infrastruktura</w:t>
      </w:r>
      <w:r w:rsidR="0087616B" w:rsidRPr="0018292D">
        <w:rPr>
          <w:rFonts w:ascii="Arial" w:hAnsi="Arial"/>
          <w:b/>
        </w:rPr>
        <w:t xml:space="preserve"> pro </w:t>
      </w:r>
      <w:r w:rsidRPr="0018292D">
        <w:rPr>
          <w:rFonts w:ascii="Arial" w:hAnsi="Arial"/>
          <w:b/>
        </w:rPr>
        <w:t>poskytování zdravotních služeb</w:t>
      </w:r>
    </w:p>
    <w:p w:rsidR="00A64734" w:rsidRPr="0018292D" w:rsidRDefault="00A64734" w:rsidP="0018292D">
      <w:pPr>
        <w:pStyle w:val="Odstavecseseznamem"/>
        <w:numPr>
          <w:ilvl w:val="0"/>
          <w:numId w:val="36"/>
        </w:numPr>
        <w:spacing w:before="120" w:line="312" w:lineRule="auto"/>
        <w:jc w:val="both"/>
        <w:rPr>
          <w:rFonts w:ascii="Arial" w:hAnsi="Arial"/>
          <w:sz w:val="22"/>
          <w:szCs w:val="22"/>
        </w:rPr>
      </w:pPr>
      <w:r w:rsidRPr="0018292D">
        <w:rPr>
          <w:rFonts w:ascii="Arial" w:hAnsi="Arial"/>
          <w:bCs/>
          <w:sz w:val="22"/>
          <w:szCs w:val="22"/>
        </w:rPr>
        <w:t xml:space="preserve">V programovém období 2007 – 2013 byla podpora směřována především na pořízení </w:t>
      </w:r>
      <w:r w:rsidRPr="0018292D">
        <w:rPr>
          <w:rFonts w:ascii="Arial" w:hAnsi="Arial"/>
          <w:sz w:val="22"/>
          <w:szCs w:val="22"/>
        </w:rPr>
        <w:t>přístrojového vybavení a rekonstrukce a výstavbu budov. Cílem</w:t>
      </w:r>
      <w:r w:rsidR="00186ACF" w:rsidRPr="0018292D">
        <w:rPr>
          <w:rFonts w:ascii="Arial" w:hAnsi="Arial"/>
          <w:sz w:val="22"/>
          <w:szCs w:val="22"/>
        </w:rPr>
        <w:t xml:space="preserve"> v</w:t>
      </w:r>
      <w:r w:rsidRPr="0018292D">
        <w:rPr>
          <w:rFonts w:ascii="Arial" w:hAnsi="Arial"/>
          <w:sz w:val="22"/>
          <w:szCs w:val="22"/>
        </w:rPr>
        <w:t xml:space="preserve"> </w:t>
      </w:r>
      <w:r w:rsidR="001070B5" w:rsidRPr="0018292D">
        <w:rPr>
          <w:rFonts w:ascii="Arial" w:hAnsi="Arial"/>
          <w:sz w:val="22"/>
          <w:szCs w:val="22"/>
        </w:rPr>
        <w:t>programové</w:t>
      </w:r>
      <w:r w:rsidR="00186ACF" w:rsidRPr="0018292D">
        <w:rPr>
          <w:rFonts w:ascii="Arial" w:hAnsi="Arial"/>
          <w:sz w:val="22"/>
          <w:szCs w:val="22"/>
        </w:rPr>
        <w:t>m</w:t>
      </w:r>
      <w:r w:rsidR="001070B5" w:rsidRPr="0018292D">
        <w:rPr>
          <w:rFonts w:ascii="Arial" w:hAnsi="Arial"/>
          <w:sz w:val="22"/>
          <w:szCs w:val="22"/>
        </w:rPr>
        <w:t xml:space="preserve"> </w:t>
      </w:r>
      <w:r w:rsidR="001070B5" w:rsidRPr="0018292D">
        <w:rPr>
          <w:rFonts w:ascii="Arial" w:hAnsi="Arial"/>
          <w:sz w:val="22"/>
          <w:szCs w:val="22"/>
        </w:rPr>
        <w:lastRenderedPageBreak/>
        <w:t xml:space="preserve">období 2014 - 2020 </w:t>
      </w:r>
      <w:r w:rsidRPr="0018292D">
        <w:rPr>
          <w:rFonts w:ascii="Arial" w:hAnsi="Arial"/>
          <w:sz w:val="22"/>
          <w:szCs w:val="22"/>
        </w:rPr>
        <w:t>je proto realizovat intervence v oblasti systému péče o zdraví s</w:t>
      </w:r>
      <w:r w:rsidR="00186ACF" w:rsidRPr="0018292D">
        <w:rPr>
          <w:rFonts w:ascii="Arial" w:hAnsi="Arial"/>
          <w:sz w:val="22"/>
          <w:szCs w:val="22"/>
        </w:rPr>
        <w:t xml:space="preserve"> jednotnou </w:t>
      </w:r>
      <w:r w:rsidRPr="0018292D">
        <w:rPr>
          <w:rFonts w:ascii="Arial" w:hAnsi="Arial"/>
          <w:sz w:val="22"/>
          <w:szCs w:val="22"/>
        </w:rPr>
        <w:t>koordinací na národní úrovni</w:t>
      </w:r>
      <w:r w:rsidR="001070B5" w:rsidRPr="0018292D">
        <w:rPr>
          <w:rFonts w:ascii="Arial" w:hAnsi="Arial"/>
          <w:sz w:val="22"/>
          <w:szCs w:val="22"/>
        </w:rPr>
        <w:t>,</w:t>
      </w:r>
      <w:r w:rsidRPr="0018292D">
        <w:rPr>
          <w:rFonts w:ascii="Arial" w:hAnsi="Arial"/>
          <w:sz w:val="22"/>
          <w:szCs w:val="22"/>
        </w:rPr>
        <w:t xml:space="preserve"> vycházející ze zhodnocení potřebnosti </w:t>
      </w:r>
      <w:r w:rsidR="001070B5" w:rsidRPr="0018292D">
        <w:rPr>
          <w:rFonts w:ascii="Arial" w:hAnsi="Arial"/>
          <w:sz w:val="22"/>
          <w:szCs w:val="22"/>
        </w:rPr>
        <w:t xml:space="preserve">a </w:t>
      </w:r>
      <w:r w:rsidRPr="0018292D">
        <w:rPr>
          <w:rFonts w:ascii="Arial" w:hAnsi="Arial"/>
          <w:sz w:val="22"/>
          <w:szCs w:val="22"/>
        </w:rPr>
        <w:t>s přihlédnutím k územním specifikům a potřebám.</w:t>
      </w:r>
    </w:p>
    <w:p w:rsidR="00A64734" w:rsidRPr="0018292D" w:rsidRDefault="00A64734" w:rsidP="0018292D">
      <w:pPr>
        <w:pStyle w:val="Odstavecseseznamem"/>
        <w:numPr>
          <w:ilvl w:val="0"/>
          <w:numId w:val="36"/>
        </w:numPr>
        <w:spacing w:before="120" w:line="312" w:lineRule="auto"/>
        <w:ind w:left="714" w:hanging="357"/>
        <w:jc w:val="both"/>
        <w:rPr>
          <w:rFonts w:ascii="Arial" w:hAnsi="Arial"/>
          <w:bCs/>
          <w:sz w:val="22"/>
          <w:szCs w:val="22"/>
        </w:rPr>
      </w:pPr>
      <w:r w:rsidRPr="0018292D">
        <w:rPr>
          <w:rFonts w:ascii="Arial" w:hAnsi="Arial"/>
          <w:sz w:val="22"/>
          <w:szCs w:val="22"/>
        </w:rPr>
        <w:t>Vzhledem k vysoké odbornosti posuzování projektových žádostí, kontrolování celého procesu realizace, stejně jako účelnosti a hospodárnosti vynaložených prostředků se osvědčilo</w:t>
      </w:r>
      <w:r w:rsidRPr="0018292D">
        <w:rPr>
          <w:rFonts w:ascii="Arial" w:hAnsi="Arial"/>
          <w:bCs/>
          <w:sz w:val="22"/>
          <w:szCs w:val="22"/>
        </w:rPr>
        <w:t xml:space="preserve"> využívání externích nezávislých a specializovaných odborníků pro posuzování technických specifikací a cen přístrojů zakoupených ze </w:t>
      </w:r>
      <w:r w:rsidR="007D3B97" w:rsidRPr="0018292D">
        <w:rPr>
          <w:rFonts w:ascii="Arial" w:hAnsi="Arial"/>
          <w:bCs/>
          <w:sz w:val="22"/>
          <w:szCs w:val="22"/>
        </w:rPr>
        <w:t>s</w:t>
      </w:r>
      <w:r w:rsidRPr="0018292D">
        <w:rPr>
          <w:rFonts w:ascii="Arial" w:hAnsi="Arial"/>
          <w:bCs/>
          <w:sz w:val="22"/>
          <w:szCs w:val="22"/>
        </w:rPr>
        <w:t>trukturálních fondů.</w:t>
      </w:r>
    </w:p>
    <w:p w:rsidR="00A64734" w:rsidRPr="0018292D" w:rsidRDefault="00A64734" w:rsidP="0018292D">
      <w:pPr>
        <w:pStyle w:val="Odstavecseseznamem"/>
        <w:numPr>
          <w:ilvl w:val="0"/>
          <w:numId w:val="36"/>
        </w:numPr>
        <w:spacing w:before="120" w:line="312" w:lineRule="auto"/>
        <w:ind w:left="714" w:hanging="357"/>
        <w:jc w:val="both"/>
        <w:rPr>
          <w:rFonts w:ascii="Arial" w:hAnsi="Arial"/>
          <w:bCs/>
          <w:sz w:val="22"/>
          <w:szCs w:val="22"/>
        </w:rPr>
      </w:pPr>
      <w:r w:rsidRPr="0018292D">
        <w:rPr>
          <w:rFonts w:ascii="Arial" w:hAnsi="Arial"/>
          <w:bCs/>
          <w:sz w:val="22"/>
          <w:szCs w:val="22"/>
        </w:rPr>
        <w:t>Priority programového období 2007 – 2013 omezily okruh žadatelů, který byl přímo vázán na povinnost uveden</w:t>
      </w:r>
      <w:r w:rsidR="007D3B97" w:rsidRPr="0018292D">
        <w:rPr>
          <w:rFonts w:ascii="Arial" w:hAnsi="Arial"/>
          <w:bCs/>
          <w:sz w:val="22"/>
          <w:szCs w:val="22"/>
        </w:rPr>
        <w:t>í</w:t>
      </w:r>
      <w:r w:rsidRPr="0018292D">
        <w:rPr>
          <w:rFonts w:ascii="Arial" w:hAnsi="Arial"/>
          <w:bCs/>
          <w:sz w:val="22"/>
          <w:szCs w:val="22"/>
        </w:rPr>
        <w:t xml:space="preserve"> ve Věstníku </w:t>
      </w:r>
      <w:r w:rsidR="007D3B97" w:rsidRPr="0018292D">
        <w:rPr>
          <w:rFonts w:ascii="Arial" w:hAnsi="Arial"/>
          <w:bCs/>
          <w:sz w:val="22"/>
          <w:szCs w:val="22"/>
        </w:rPr>
        <w:t>ministerstva zdravotnictví</w:t>
      </w:r>
      <w:r w:rsidRPr="0018292D">
        <w:rPr>
          <w:rFonts w:ascii="Arial" w:hAnsi="Arial"/>
          <w:bCs/>
          <w:sz w:val="22"/>
          <w:szCs w:val="22"/>
        </w:rPr>
        <w:t>, který upravuje danou specializovanou síť</w:t>
      </w:r>
      <w:r w:rsidR="007D3B97" w:rsidRPr="0018292D">
        <w:rPr>
          <w:rFonts w:ascii="Arial" w:hAnsi="Arial"/>
          <w:bCs/>
          <w:sz w:val="22"/>
          <w:szCs w:val="22"/>
        </w:rPr>
        <w:t>.</w:t>
      </w:r>
      <w:r w:rsidRPr="0018292D">
        <w:rPr>
          <w:rFonts w:ascii="Arial" w:hAnsi="Arial"/>
          <w:bCs/>
          <w:sz w:val="22"/>
          <w:szCs w:val="22"/>
        </w:rPr>
        <w:t xml:space="preserve"> </w:t>
      </w:r>
      <w:r w:rsidR="007D3B97" w:rsidRPr="0018292D">
        <w:rPr>
          <w:rFonts w:ascii="Arial" w:hAnsi="Arial"/>
          <w:bCs/>
          <w:sz w:val="22"/>
          <w:szCs w:val="22"/>
        </w:rPr>
        <w:t>Z</w:t>
      </w:r>
      <w:r w:rsidRPr="0018292D">
        <w:rPr>
          <w:rFonts w:ascii="Arial" w:hAnsi="Arial"/>
          <w:bCs/>
          <w:sz w:val="22"/>
          <w:szCs w:val="22"/>
        </w:rPr>
        <w:t xml:space="preserve">ájem o nákup zdravotnické techniky </w:t>
      </w:r>
      <w:r w:rsidR="007D3B97" w:rsidRPr="0018292D">
        <w:rPr>
          <w:rFonts w:ascii="Arial" w:hAnsi="Arial"/>
          <w:bCs/>
          <w:sz w:val="22"/>
          <w:szCs w:val="22"/>
        </w:rPr>
        <w:t>byl</w:t>
      </w:r>
      <w:r w:rsidRPr="0018292D">
        <w:rPr>
          <w:rFonts w:ascii="Arial" w:hAnsi="Arial"/>
          <w:bCs/>
          <w:sz w:val="22"/>
          <w:szCs w:val="22"/>
        </w:rPr>
        <w:t xml:space="preserve"> vysoký a</w:t>
      </w:r>
      <w:r w:rsidR="008359B3">
        <w:rPr>
          <w:rFonts w:ascii="Arial" w:hAnsi="Arial"/>
          <w:bCs/>
          <w:sz w:val="22"/>
          <w:szCs w:val="22"/>
        </w:rPr>
        <w:t> </w:t>
      </w:r>
      <w:r w:rsidR="00417CBC">
        <w:rPr>
          <w:rFonts w:ascii="Arial" w:hAnsi="Arial"/>
          <w:bCs/>
          <w:sz w:val="22"/>
          <w:szCs w:val="22"/>
        </w:rPr>
        <w:t xml:space="preserve"> </w:t>
      </w:r>
      <w:r w:rsidRPr="0018292D">
        <w:rPr>
          <w:rFonts w:ascii="Arial" w:hAnsi="Arial"/>
          <w:bCs/>
          <w:sz w:val="22"/>
          <w:szCs w:val="22"/>
        </w:rPr>
        <w:t>projekty předlož</w:t>
      </w:r>
      <w:r w:rsidR="007D3B97" w:rsidRPr="0018292D">
        <w:rPr>
          <w:rFonts w:ascii="Arial" w:hAnsi="Arial"/>
          <w:bCs/>
          <w:sz w:val="22"/>
          <w:szCs w:val="22"/>
        </w:rPr>
        <w:t>ili</w:t>
      </w:r>
      <w:r w:rsidRPr="0018292D">
        <w:rPr>
          <w:rFonts w:ascii="Arial" w:hAnsi="Arial"/>
          <w:bCs/>
          <w:sz w:val="22"/>
          <w:szCs w:val="22"/>
        </w:rPr>
        <w:t xml:space="preserve"> téměř vždy všichni potenciální příjemci. Z toho důvodu se dobře odhadovala absorpční kapacita a alokace výzev. Pro období 2014+ se v případě návazné péče ustanovila kritéria pro její poskytovatele, </w:t>
      </w:r>
      <w:r w:rsidR="007D3B97" w:rsidRPr="0018292D">
        <w:rPr>
          <w:rFonts w:ascii="Arial" w:hAnsi="Arial"/>
          <w:bCs/>
          <w:sz w:val="22"/>
          <w:szCs w:val="22"/>
        </w:rPr>
        <w:t>která</w:t>
      </w:r>
      <w:r w:rsidRPr="0018292D">
        <w:rPr>
          <w:rFonts w:ascii="Arial" w:hAnsi="Arial"/>
          <w:bCs/>
          <w:sz w:val="22"/>
          <w:szCs w:val="22"/>
        </w:rPr>
        <w:t xml:space="preserve"> obdobně defin</w:t>
      </w:r>
      <w:r w:rsidR="007D3B97" w:rsidRPr="0018292D">
        <w:rPr>
          <w:rFonts w:ascii="Arial" w:hAnsi="Arial"/>
          <w:bCs/>
          <w:sz w:val="22"/>
          <w:szCs w:val="22"/>
        </w:rPr>
        <w:t>ují</w:t>
      </w:r>
      <w:r w:rsidRPr="0018292D">
        <w:rPr>
          <w:rFonts w:ascii="Arial" w:hAnsi="Arial"/>
          <w:bCs/>
          <w:sz w:val="22"/>
          <w:szCs w:val="22"/>
        </w:rPr>
        <w:t xml:space="preserve"> okruh</w:t>
      </w:r>
      <w:r w:rsidR="007D3B97" w:rsidRPr="0018292D">
        <w:rPr>
          <w:rFonts w:ascii="Arial" w:hAnsi="Arial"/>
          <w:bCs/>
          <w:sz w:val="22"/>
          <w:szCs w:val="22"/>
        </w:rPr>
        <w:t xml:space="preserve"> žadatelů</w:t>
      </w:r>
      <w:r w:rsidRPr="0018292D">
        <w:rPr>
          <w:rFonts w:ascii="Arial" w:hAnsi="Arial"/>
          <w:bCs/>
          <w:sz w:val="22"/>
          <w:szCs w:val="22"/>
        </w:rPr>
        <w:t>.</w:t>
      </w:r>
    </w:p>
    <w:p w:rsidR="00A64734" w:rsidRPr="0018292D" w:rsidRDefault="00A64734" w:rsidP="0018292D">
      <w:pPr>
        <w:pStyle w:val="Odstavecseseznamem"/>
        <w:numPr>
          <w:ilvl w:val="0"/>
          <w:numId w:val="36"/>
        </w:numPr>
        <w:spacing w:before="120" w:line="312" w:lineRule="auto"/>
        <w:ind w:left="714" w:hanging="357"/>
        <w:jc w:val="both"/>
        <w:rPr>
          <w:rFonts w:ascii="Arial" w:hAnsi="Arial"/>
          <w:bCs/>
          <w:sz w:val="22"/>
          <w:szCs w:val="22"/>
        </w:rPr>
      </w:pPr>
      <w:r w:rsidRPr="0018292D">
        <w:rPr>
          <w:rFonts w:ascii="Arial" w:hAnsi="Arial"/>
          <w:bCs/>
          <w:sz w:val="22"/>
          <w:szCs w:val="22"/>
        </w:rPr>
        <w:t>Účelnost podpory je částečně zajištěna definováním přístrojového vybavení ve Standardech vybavenosti národních sítí</w:t>
      </w:r>
      <w:r w:rsidR="002D6A89" w:rsidRPr="0018292D">
        <w:rPr>
          <w:rFonts w:ascii="Arial" w:hAnsi="Arial"/>
          <w:bCs/>
          <w:sz w:val="22"/>
          <w:szCs w:val="22"/>
        </w:rPr>
        <w:t>.</w:t>
      </w:r>
    </w:p>
    <w:p w:rsidR="00A64734" w:rsidRPr="0018292D" w:rsidRDefault="00A64734" w:rsidP="0018292D">
      <w:pPr>
        <w:pStyle w:val="Odstavecseseznamem"/>
        <w:numPr>
          <w:ilvl w:val="0"/>
          <w:numId w:val="36"/>
        </w:numPr>
        <w:spacing w:before="120" w:line="312" w:lineRule="auto"/>
        <w:ind w:left="714" w:hanging="357"/>
        <w:jc w:val="both"/>
        <w:rPr>
          <w:rFonts w:ascii="Arial" w:hAnsi="Arial"/>
          <w:bCs/>
          <w:sz w:val="22"/>
          <w:szCs w:val="22"/>
        </w:rPr>
      </w:pPr>
      <w:r w:rsidRPr="0018292D">
        <w:rPr>
          <w:rFonts w:ascii="Arial" w:hAnsi="Arial"/>
          <w:bCs/>
          <w:sz w:val="22"/>
          <w:szCs w:val="22"/>
        </w:rPr>
        <w:t xml:space="preserve">Specifika trhu se zdravotnickou technikou se odráží </w:t>
      </w:r>
      <w:r w:rsidR="007D3B97" w:rsidRPr="0018292D">
        <w:rPr>
          <w:rFonts w:ascii="Arial" w:hAnsi="Arial"/>
          <w:bCs/>
          <w:sz w:val="22"/>
          <w:szCs w:val="22"/>
        </w:rPr>
        <w:t xml:space="preserve">ve veřejných </w:t>
      </w:r>
      <w:r w:rsidRPr="0018292D">
        <w:rPr>
          <w:rFonts w:ascii="Arial" w:hAnsi="Arial"/>
          <w:bCs/>
          <w:sz w:val="22"/>
          <w:szCs w:val="22"/>
        </w:rPr>
        <w:t>zakázk</w:t>
      </w:r>
      <w:r w:rsidR="007D3B97" w:rsidRPr="0018292D">
        <w:rPr>
          <w:rFonts w:ascii="Arial" w:hAnsi="Arial"/>
          <w:bCs/>
          <w:sz w:val="22"/>
          <w:szCs w:val="22"/>
        </w:rPr>
        <w:t>ách</w:t>
      </w:r>
      <w:r w:rsidRPr="0018292D">
        <w:rPr>
          <w:rFonts w:ascii="Arial" w:hAnsi="Arial"/>
          <w:bCs/>
          <w:sz w:val="22"/>
          <w:szCs w:val="22"/>
        </w:rPr>
        <w:t xml:space="preserve"> – nízký počet nabídek (téměř v polovině případů podána jedna nabídka) způsob</w:t>
      </w:r>
      <w:r w:rsidR="007D3B97" w:rsidRPr="0018292D">
        <w:rPr>
          <w:rFonts w:ascii="Arial" w:hAnsi="Arial"/>
          <w:bCs/>
          <w:sz w:val="22"/>
          <w:szCs w:val="22"/>
        </w:rPr>
        <w:t>ují podmínky</w:t>
      </w:r>
      <w:r w:rsidRPr="0018292D">
        <w:rPr>
          <w:rFonts w:ascii="Arial" w:hAnsi="Arial"/>
          <w:bCs/>
          <w:sz w:val="22"/>
          <w:szCs w:val="22"/>
        </w:rPr>
        <w:t xml:space="preserve"> na trhu</w:t>
      </w:r>
      <w:r w:rsidR="007D3B97" w:rsidRPr="0018292D">
        <w:rPr>
          <w:rFonts w:ascii="Arial" w:hAnsi="Arial"/>
          <w:bCs/>
          <w:sz w:val="22"/>
          <w:szCs w:val="22"/>
        </w:rPr>
        <w:t>.</w:t>
      </w:r>
      <w:r w:rsidRPr="0018292D">
        <w:rPr>
          <w:rFonts w:ascii="Arial" w:hAnsi="Arial"/>
          <w:bCs/>
          <w:sz w:val="22"/>
          <w:szCs w:val="22"/>
        </w:rPr>
        <w:t xml:space="preserve"> </w:t>
      </w:r>
      <w:r w:rsidR="007D3B97" w:rsidRPr="0018292D">
        <w:rPr>
          <w:rFonts w:ascii="Arial" w:hAnsi="Arial"/>
          <w:bCs/>
          <w:sz w:val="22"/>
          <w:szCs w:val="22"/>
        </w:rPr>
        <w:t>N</w:t>
      </w:r>
      <w:r w:rsidRPr="0018292D">
        <w:rPr>
          <w:rFonts w:ascii="Arial" w:hAnsi="Arial"/>
          <w:bCs/>
          <w:sz w:val="22"/>
          <w:szCs w:val="22"/>
        </w:rPr>
        <w:t>eexistuje dostatečná konkurence, může docházet k dohodám mezi firmami o rozdělení trhu a zadavatel</w:t>
      </w:r>
      <w:r w:rsidR="007D3B97" w:rsidRPr="0018292D">
        <w:rPr>
          <w:rFonts w:ascii="Arial" w:hAnsi="Arial"/>
          <w:bCs/>
          <w:sz w:val="22"/>
          <w:szCs w:val="22"/>
        </w:rPr>
        <w:t>é mohou mít</w:t>
      </w:r>
      <w:r w:rsidRPr="0018292D">
        <w:rPr>
          <w:rFonts w:ascii="Arial" w:hAnsi="Arial"/>
          <w:bCs/>
          <w:sz w:val="22"/>
          <w:szCs w:val="22"/>
        </w:rPr>
        <w:t xml:space="preserve"> vysoké požadavky na nabídky</w:t>
      </w:r>
      <w:r w:rsidR="005D5C8E" w:rsidRPr="0018292D">
        <w:rPr>
          <w:rFonts w:ascii="Arial" w:hAnsi="Arial"/>
          <w:bCs/>
          <w:sz w:val="22"/>
          <w:szCs w:val="22"/>
        </w:rPr>
        <w:t>.</w:t>
      </w:r>
    </w:p>
    <w:p w:rsidR="005D5C8E" w:rsidRPr="0018292D" w:rsidRDefault="005D5C8E" w:rsidP="0018292D">
      <w:pPr>
        <w:pStyle w:val="Odstavecseseznamem"/>
        <w:numPr>
          <w:ilvl w:val="0"/>
          <w:numId w:val="36"/>
        </w:numPr>
        <w:spacing w:before="120" w:line="312" w:lineRule="auto"/>
        <w:ind w:left="714" w:hanging="357"/>
        <w:jc w:val="both"/>
        <w:rPr>
          <w:rFonts w:ascii="Arial" w:hAnsi="Arial"/>
          <w:bCs/>
          <w:sz w:val="22"/>
          <w:szCs w:val="22"/>
        </w:rPr>
      </w:pPr>
      <w:r w:rsidRPr="0018292D">
        <w:rPr>
          <w:rFonts w:ascii="Arial" w:hAnsi="Arial"/>
          <w:bCs/>
          <w:sz w:val="22"/>
          <w:szCs w:val="22"/>
        </w:rPr>
        <w:t>V programovém období 2007 - 2013 nebyly intervence do zdravotnické infrastruktury mimo IOP projednávány se zdravotními pojišťovnami, proto byl v případě koncepce návazné péče stanoven požadavek předložení souhlasného stanoviska zdravotních pojišťoven s realizací projektu.</w:t>
      </w:r>
    </w:p>
    <w:p w:rsidR="00A64734" w:rsidRPr="0018292D" w:rsidRDefault="00A64734" w:rsidP="0018292D">
      <w:pPr>
        <w:pStyle w:val="Odstavecseseznamem"/>
        <w:spacing w:before="120" w:line="312" w:lineRule="auto"/>
        <w:jc w:val="both"/>
        <w:rPr>
          <w:rFonts w:ascii="Arial" w:hAnsi="Arial"/>
        </w:rPr>
      </w:pPr>
    </w:p>
    <w:p w:rsidR="0087616B" w:rsidRPr="0018292D" w:rsidRDefault="002D462D" w:rsidP="008979D2">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Infrastruktura</w:t>
      </w:r>
      <w:r w:rsidR="0087616B" w:rsidRPr="0018292D">
        <w:rPr>
          <w:rFonts w:ascii="Arial" w:hAnsi="Arial"/>
          <w:b/>
        </w:rPr>
        <w:t xml:space="preserve"> pro vzdělávání a celoživotní učení</w:t>
      </w:r>
    </w:p>
    <w:p w:rsidR="00A64734" w:rsidRPr="0018292D" w:rsidRDefault="00A64734"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V oblasti vzdělávací infrastruktury je nutné zohlednit </w:t>
      </w:r>
      <w:r w:rsidR="00186ACF" w:rsidRPr="0018292D">
        <w:rPr>
          <w:rFonts w:ascii="Arial" w:eastAsiaTheme="minorHAnsi" w:hAnsi="Arial"/>
          <w:sz w:val="22"/>
          <w:szCs w:val="22"/>
          <w:lang w:eastAsia="en-US"/>
        </w:rPr>
        <w:t xml:space="preserve">již dosažené </w:t>
      </w:r>
      <w:r w:rsidRPr="0018292D">
        <w:rPr>
          <w:rFonts w:ascii="Arial" w:eastAsiaTheme="minorHAnsi" w:hAnsi="Arial"/>
          <w:sz w:val="22"/>
          <w:szCs w:val="22"/>
          <w:lang w:eastAsia="en-US"/>
        </w:rPr>
        <w:t>intervence z Regionálních operačních programů. Intervence infrastrukturního charakteru je však nutné lépe provázat s intervencemi z ESF.</w:t>
      </w:r>
    </w:p>
    <w:p w:rsidR="005E1F10" w:rsidRPr="0018292D" w:rsidRDefault="005E1F10"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V případě středního školství, je důležitá spolupráce s kraji, coby hlavními nositeli středního školství, (jednání, pracovní skupin</w:t>
      </w:r>
      <w:r w:rsidR="009D6ED6" w:rsidRPr="0018292D">
        <w:rPr>
          <w:rFonts w:ascii="Arial" w:eastAsiaTheme="minorHAnsi" w:hAnsi="Arial"/>
          <w:sz w:val="22"/>
          <w:szCs w:val="22"/>
          <w:lang w:eastAsia="en-US"/>
        </w:rPr>
        <w:t>y</w:t>
      </w:r>
      <w:r w:rsidRPr="0018292D">
        <w:rPr>
          <w:rFonts w:ascii="Arial" w:eastAsiaTheme="minorHAnsi" w:hAnsi="Arial"/>
          <w:sz w:val="22"/>
          <w:szCs w:val="22"/>
          <w:lang w:eastAsia="en-US"/>
        </w:rPr>
        <w:t>).</w:t>
      </w:r>
    </w:p>
    <w:p w:rsidR="005E1F10" w:rsidRPr="0018292D" w:rsidRDefault="005E1F10"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Nutná strategie na straně krajů v oblasti středního školství, koordinace s požadavky trhu práce – například </w:t>
      </w:r>
      <w:r w:rsidR="009D6ED6" w:rsidRPr="0018292D">
        <w:rPr>
          <w:rFonts w:ascii="Arial" w:eastAsiaTheme="minorHAnsi" w:hAnsi="Arial"/>
          <w:sz w:val="22"/>
          <w:szCs w:val="22"/>
          <w:lang w:eastAsia="en-US"/>
        </w:rPr>
        <w:t>formou spolupráce podnikatelských</w:t>
      </w:r>
      <w:r w:rsidR="009F73F0" w:rsidRPr="0018292D">
        <w:rPr>
          <w:rFonts w:ascii="Arial" w:eastAsiaTheme="minorHAnsi" w:hAnsi="Arial"/>
          <w:sz w:val="22"/>
          <w:szCs w:val="22"/>
          <w:lang w:eastAsia="en-US"/>
        </w:rPr>
        <w:t xml:space="preserve"> subjektů, škol a dalších institucí</w:t>
      </w:r>
      <w:r w:rsidR="00186ACF" w:rsidRPr="0018292D">
        <w:rPr>
          <w:rFonts w:ascii="Arial" w:eastAsiaTheme="minorHAnsi" w:hAnsi="Arial"/>
          <w:sz w:val="22"/>
          <w:szCs w:val="22"/>
          <w:lang w:eastAsia="en-US"/>
        </w:rPr>
        <w:t>.</w:t>
      </w:r>
    </w:p>
    <w:p w:rsidR="005E1F10" w:rsidRPr="0018292D" w:rsidRDefault="005E1F10"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Osvědčil se model zjednodušeného vykazování nepřímých nákladů na základě paušálních sazeb</w:t>
      </w:r>
      <w:r w:rsidR="00366746" w:rsidRPr="0018292D">
        <w:rPr>
          <w:rFonts w:ascii="Arial" w:eastAsiaTheme="minorHAnsi" w:hAnsi="Arial"/>
          <w:sz w:val="22"/>
          <w:szCs w:val="22"/>
          <w:lang w:eastAsia="en-US"/>
        </w:rPr>
        <w:t>.</w:t>
      </w:r>
    </w:p>
    <w:p w:rsidR="0088058A" w:rsidRPr="0018292D" w:rsidRDefault="0088058A" w:rsidP="0018292D">
      <w:pPr>
        <w:spacing w:line="312" w:lineRule="auto"/>
        <w:ind w:left="360"/>
        <w:rPr>
          <w:rFonts w:ascii="Arial" w:eastAsiaTheme="minorHAnsi" w:hAnsi="Arial"/>
          <w:sz w:val="22"/>
          <w:szCs w:val="22"/>
          <w:lang w:eastAsia="en-US"/>
        </w:rPr>
      </w:pPr>
    </w:p>
    <w:p w:rsidR="0087616B" w:rsidRPr="0018292D" w:rsidRDefault="0087616B" w:rsidP="008359B3">
      <w:pPr>
        <w:pStyle w:val="Odstavecseseznamem"/>
        <w:keepNext/>
        <w:numPr>
          <w:ilvl w:val="0"/>
          <w:numId w:val="26"/>
        </w:numPr>
        <w:spacing w:before="240" w:after="120" w:line="312" w:lineRule="auto"/>
        <w:ind w:left="714" w:hanging="357"/>
        <w:jc w:val="both"/>
        <w:rPr>
          <w:rFonts w:ascii="Arial" w:hAnsi="Arial"/>
          <w:b/>
        </w:rPr>
      </w:pPr>
      <w:r w:rsidRPr="0018292D">
        <w:rPr>
          <w:rFonts w:ascii="Arial" w:hAnsi="Arial"/>
          <w:b/>
        </w:rPr>
        <w:lastRenderedPageBreak/>
        <w:t>Snížení energetické náročnosti v sektoru bydlení</w:t>
      </w:r>
    </w:p>
    <w:p w:rsidR="00F3099D" w:rsidRPr="0018292D" w:rsidRDefault="00F3099D"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Provádění podpory energetických úspor v oblasti bydlení probíhalo v minulém programovém období </w:t>
      </w:r>
      <w:r w:rsidR="00186ACF" w:rsidRPr="0018292D">
        <w:rPr>
          <w:rFonts w:ascii="Arial" w:eastAsiaTheme="minorHAnsi" w:hAnsi="Arial"/>
          <w:sz w:val="22"/>
          <w:szCs w:val="22"/>
          <w:lang w:eastAsia="en-US"/>
        </w:rPr>
        <w:t>v</w:t>
      </w:r>
      <w:r w:rsidRPr="0018292D">
        <w:rPr>
          <w:rFonts w:ascii="Arial" w:eastAsiaTheme="minorHAnsi" w:hAnsi="Arial"/>
          <w:sz w:val="22"/>
          <w:szCs w:val="22"/>
          <w:lang w:eastAsia="en-US"/>
        </w:rPr>
        <w:t xml:space="preserve"> IOP a pak dále bylo možné využít podporu skrze národní programy Panel a Nový panel +, dále také skrze program Zelená úsporám, došlo tak k roztříštění formy podpory do několika možných zdrojů a mohlo docházet k vzájemné konkurenci mezi jednotlivými formami podpory. Pro následující období dochází tak k utřídění jednotlivých for</w:t>
      </w:r>
      <w:r w:rsidR="00186ACF" w:rsidRPr="0018292D">
        <w:rPr>
          <w:rFonts w:ascii="Arial" w:eastAsiaTheme="minorHAnsi" w:hAnsi="Arial"/>
          <w:sz w:val="22"/>
          <w:szCs w:val="22"/>
          <w:lang w:eastAsia="en-US"/>
        </w:rPr>
        <w:t>e</w:t>
      </w:r>
      <w:r w:rsidRPr="0018292D">
        <w:rPr>
          <w:rFonts w:ascii="Arial" w:eastAsiaTheme="minorHAnsi" w:hAnsi="Arial"/>
          <w:sz w:val="22"/>
          <w:szCs w:val="22"/>
          <w:lang w:eastAsia="en-US"/>
        </w:rPr>
        <w:t xml:space="preserve">m podpory a již by nemělo docházet k situaci, kdy bude moc zájemce získat podporu pro stejnou aktivitu z více národních zdrojů, či strukturálních fondů EU (viz memorandum mezi MMR a MŽP). </w:t>
      </w:r>
    </w:p>
    <w:p w:rsidR="00F3099D" w:rsidRPr="0018292D" w:rsidRDefault="00F3099D"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Rozsah podpory v oblasti bydlení neměla v IOP celoplošný dopad. Podpora se týkala tzv. deprivovaných zón ve městech s počtem obyvatelstva alespoň 20 tis. a byla kombinována </w:t>
      </w:r>
      <w:r w:rsidR="00D0762D" w:rsidRPr="0018292D">
        <w:rPr>
          <w:rFonts w:ascii="Arial" w:eastAsiaTheme="minorHAnsi" w:hAnsi="Arial"/>
          <w:sz w:val="22"/>
          <w:szCs w:val="22"/>
          <w:lang w:eastAsia="en-US"/>
        </w:rPr>
        <w:t>s</w:t>
      </w:r>
      <w:r w:rsidRPr="0018292D">
        <w:rPr>
          <w:rFonts w:ascii="Arial" w:eastAsiaTheme="minorHAnsi" w:hAnsi="Arial"/>
          <w:sz w:val="22"/>
          <w:szCs w:val="22"/>
          <w:lang w:eastAsia="en-US"/>
        </w:rPr>
        <w:t> podpor</w:t>
      </w:r>
      <w:r w:rsidR="00D0762D" w:rsidRPr="0018292D">
        <w:rPr>
          <w:rFonts w:ascii="Arial" w:eastAsiaTheme="minorHAnsi" w:hAnsi="Arial"/>
          <w:sz w:val="22"/>
          <w:szCs w:val="22"/>
          <w:lang w:eastAsia="en-US"/>
        </w:rPr>
        <w:t>ou</w:t>
      </w:r>
      <w:r w:rsidRPr="0018292D">
        <w:rPr>
          <w:rFonts w:ascii="Arial" w:eastAsiaTheme="minorHAnsi" w:hAnsi="Arial"/>
          <w:sz w:val="22"/>
          <w:szCs w:val="22"/>
          <w:lang w:eastAsia="en-US"/>
        </w:rPr>
        <w:t xml:space="preserve"> revitalizace veřejného prostranství. Z možnosti využití podpory, tak byla vynechána značná část bytového fondu v ČR. Nově nastavená pravidla podpory tak budou aplikována </w:t>
      </w:r>
      <w:r w:rsidR="00D0762D" w:rsidRPr="0018292D">
        <w:rPr>
          <w:rFonts w:ascii="Arial" w:eastAsiaTheme="minorHAnsi" w:hAnsi="Arial"/>
          <w:sz w:val="22"/>
          <w:szCs w:val="22"/>
          <w:lang w:eastAsia="en-US"/>
        </w:rPr>
        <w:t>šířeji</w:t>
      </w:r>
      <w:r w:rsidRPr="0018292D">
        <w:rPr>
          <w:rFonts w:ascii="Arial" w:eastAsiaTheme="minorHAnsi" w:hAnsi="Arial"/>
          <w:sz w:val="22"/>
          <w:szCs w:val="22"/>
          <w:lang w:eastAsia="en-US"/>
        </w:rPr>
        <w:t xml:space="preserve">, bez vazby na předem určenou zónu. </w:t>
      </w:r>
    </w:p>
    <w:p w:rsidR="00935FC4" w:rsidRPr="0018292D" w:rsidRDefault="00F3099D"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Výběr projektů neměl silnou vazbu na podporu environmentálních problémů v dané oblasti, nově zvolena forma podpory tuto záležitost již zohledňuje</w:t>
      </w:r>
      <w:r w:rsidR="00D0762D" w:rsidRPr="0018292D">
        <w:rPr>
          <w:rFonts w:ascii="Arial" w:eastAsiaTheme="minorHAnsi" w:hAnsi="Arial"/>
          <w:sz w:val="22"/>
          <w:szCs w:val="22"/>
          <w:lang w:eastAsia="en-US"/>
        </w:rPr>
        <w:t>.</w:t>
      </w:r>
      <w:r w:rsidR="00E43A29">
        <w:rPr>
          <w:rFonts w:ascii="Arial" w:eastAsiaTheme="minorHAnsi" w:hAnsi="Arial"/>
          <w:sz w:val="22"/>
          <w:szCs w:val="22"/>
          <w:lang w:eastAsia="en-US"/>
        </w:rPr>
        <w:t xml:space="preserve"> </w:t>
      </w:r>
      <w:r w:rsidRPr="0018292D">
        <w:rPr>
          <w:rFonts w:ascii="Arial" w:eastAsiaTheme="minorHAnsi" w:hAnsi="Arial"/>
          <w:sz w:val="22"/>
          <w:szCs w:val="22"/>
          <w:lang w:eastAsia="en-US"/>
        </w:rPr>
        <w:t xml:space="preserve">V silně strukturálně deprivovaných oblastech (pilotní projekty zaměřené na sociálně vyloučené lokality) byla kombinována pomoc </w:t>
      </w:r>
      <w:r w:rsidR="00D0762D" w:rsidRPr="0018292D">
        <w:rPr>
          <w:rFonts w:ascii="Arial" w:eastAsiaTheme="minorHAnsi" w:hAnsi="Arial"/>
          <w:sz w:val="22"/>
          <w:szCs w:val="22"/>
          <w:lang w:eastAsia="en-US"/>
        </w:rPr>
        <w:t>prostřednictvím</w:t>
      </w:r>
      <w:r w:rsidRPr="0018292D">
        <w:rPr>
          <w:rFonts w:ascii="Arial" w:eastAsiaTheme="minorHAnsi" w:hAnsi="Arial"/>
          <w:sz w:val="22"/>
          <w:szCs w:val="22"/>
          <w:lang w:eastAsia="en-US"/>
        </w:rPr>
        <w:t xml:space="preserve"> integrovan</w:t>
      </w:r>
      <w:r w:rsidR="00D0762D" w:rsidRPr="0018292D">
        <w:rPr>
          <w:rFonts w:ascii="Arial" w:eastAsiaTheme="minorHAnsi" w:hAnsi="Arial"/>
          <w:sz w:val="22"/>
          <w:szCs w:val="22"/>
          <w:lang w:eastAsia="en-US"/>
        </w:rPr>
        <w:t>ého</w:t>
      </w:r>
      <w:r w:rsidRPr="0018292D">
        <w:rPr>
          <w:rFonts w:ascii="Arial" w:eastAsiaTheme="minorHAnsi" w:hAnsi="Arial"/>
          <w:sz w:val="22"/>
          <w:szCs w:val="22"/>
          <w:lang w:eastAsia="en-US"/>
        </w:rPr>
        <w:t xml:space="preserve"> přístup</w:t>
      </w:r>
      <w:r w:rsidR="00D0762D" w:rsidRPr="0018292D">
        <w:rPr>
          <w:rFonts w:ascii="Arial" w:eastAsiaTheme="minorHAnsi" w:hAnsi="Arial"/>
          <w:sz w:val="22"/>
          <w:szCs w:val="22"/>
          <w:lang w:eastAsia="en-US"/>
        </w:rPr>
        <w:t>u</w:t>
      </w:r>
      <w:r w:rsidRPr="0018292D">
        <w:rPr>
          <w:rFonts w:ascii="Arial" w:eastAsiaTheme="minorHAnsi" w:hAnsi="Arial"/>
          <w:sz w:val="22"/>
          <w:szCs w:val="22"/>
          <w:lang w:eastAsia="en-US"/>
        </w:rPr>
        <w:t>, investice do snížení energetické náročnosti bydlení mohou být propojovány s dalšími aktivitami z</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jiných OP (kombinace energetických úspor do veřejných budov, investice do sociální oblasti atd.)</w:t>
      </w:r>
    </w:p>
    <w:p w:rsidR="0087616B" w:rsidRPr="0018292D" w:rsidRDefault="002D462D" w:rsidP="008979D2">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 xml:space="preserve">Kulturní </w:t>
      </w:r>
      <w:r w:rsidR="0087616B" w:rsidRPr="0018292D">
        <w:rPr>
          <w:rFonts w:ascii="Arial" w:hAnsi="Arial"/>
          <w:b/>
        </w:rPr>
        <w:t>dědictví</w:t>
      </w:r>
    </w:p>
    <w:p w:rsidR="0087616B" w:rsidRPr="0018292D" w:rsidRDefault="00670AA5"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Pokud se investují prostředky do zpřístupnění a využívání kulturního dědictví, je nezbytné </w:t>
      </w:r>
      <w:r w:rsidR="007D3B97" w:rsidRPr="0018292D">
        <w:rPr>
          <w:rFonts w:ascii="Arial" w:eastAsiaTheme="minorHAnsi" w:hAnsi="Arial"/>
          <w:sz w:val="22"/>
          <w:szCs w:val="22"/>
          <w:lang w:eastAsia="en-US"/>
        </w:rPr>
        <w:t>provázet realizaci projektu</w:t>
      </w:r>
      <w:r w:rsidRPr="0018292D">
        <w:rPr>
          <w:rFonts w:ascii="Arial" w:eastAsiaTheme="minorHAnsi" w:hAnsi="Arial"/>
          <w:sz w:val="22"/>
          <w:szCs w:val="22"/>
          <w:lang w:eastAsia="en-US"/>
        </w:rPr>
        <w:t xml:space="preserve"> vhodnou propagací.</w:t>
      </w:r>
    </w:p>
    <w:p w:rsidR="00670AA5" w:rsidRPr="0018292D" w:rsidRDefault="00670AA5"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Aktivity </w:t>
      </w:r>
      <w:r w:rsidR="007D3B97" w:rsidRPr="0018292D">
        <w:rPr>
          <w:rFonts w:ascii="Arial" w:eastAsiaTheme="minorHAnsi" w:hAnsi="Arial"/>
          <w:sz w:val="22"/>
          <w:szCs w:val="22"/>
          <w:lang w:eastAsia="en-US"/>
        </w:rPr>
        <w:t xml:space="preserve">na podporu zpřístupnění kulturního dědictví </w:t>
      </w:r>
      <w:r w:rsidRPr="0018292D">
        <w:rPr>
          <w:rFonts w:ascii="Arial" w:eastAsiaTheme="minorHAnsi" w:hAnsi="Arial"/>
          <w:sz w:val="22"/>
          <w:szCs w:val="22"/>
          <w:lang w:eastAsia="en-US"/>
        </w:rPr>
        <w:t xml:space="preserve">dokáží v některých případech zmírňovat socioekonomické regionální disparity a v řadě případů tak představují jedinou ekonomicky udržitelnou </w:t>
      </w:r>
      <w:r w:rsidR="00855F92" w:rsidRPr="0018292D">
        <w:rPr>
          <w:rFonts w:ascii="Arial" w:eastAsiaTheme="minorHAnsi" w:hAnsi="Arial"/>
          <w:sz w:val="22"/>
          <w:szCs w:val="22"/>
          <w:lang w:eastAsia="en-US"/>
        </w:rPr>
        <w:t>aktivitu v území s velmi omezenými podmínkami pro výrobní činnosti.</w:t>
      </w:r>
    </w:p>
    <w:p w:rsidR="00512217" w:rsidRPr="0018292D" w:rsidRDefault="00855F92" w:rsidP="0018292D">
      <w:pPr>
        <w:numPr>
          <w:ilvl w:val="0"/>
          <w:numId w:val="27"/>
        </w:numPr>
        <w:spacing w:before="120" w:line="312" w:lineRule="auto"/>
        <w:ind w:left="714" w:hanging="357"/>
        <w:jc w:val="both"/>
        <w:rPr>
          <w:rFonts w:ascii="Arial" w:eastAsiaTheme="minorHAnsi" w:hAnsi="Arial"/>
          <w:sz w:val="22"/>
          <w:szCs w:val="22"/>
          <w:lang w:eastAsia="en-US"/>
        </w:rPr>
      </w:pPr>
      <w:r w:rsidRPr="0018292D">
        <w:rPr>
          <w:rFonts w:ascii="Arial" w:eastAsiaTheme="minorHAnsi" w:hAnsi="Arial"/>
          <w:sz w:val="22"/>
          <w:szCs w:val="22"/>
          <w:lang w:eastAsia="en-US"/>
        </w:rPr>
        <w:t>Památkový fond ČR je dlouhodobě podfinancovaný, jsou tu problémy s nevyřešeným vlastnictvím, evidencí a způsobem monitorování památek.</w:t>
      </w:r>
      <w:r w:rsidR="00372222" w:rsidRPr="0018292D">
        <w:rPr>
          <w:rFonts w:ascii="Arial" w:eastAsiaTheme="minorHAnsi" w:hAnsi="Arial"/>
          <w:sz w:val="22"/>
          <w:szCs w:val="22"/>
          <w:lang w:eastAsia="en-US"/>
        </w:rPr>
        <w:t xml:space="preserve"> </w:t>
      </w:r>
      <w:r w:rsidR="00512217" w:rsidRPr="0018292D">
        <w:rPr>
          <w:rFonts w:ascii="Arial" w:eastAsiaTheme="minorHAnsi" w:hAnsi="Arial"/>
          <w:sz w:val="22"/>
          <w:szCs w:val="22"/>
          <w:lang w:eastAsia="en-US"/>
        </w:rPr>
        <w:t>Zejména obce nemají ze svých zdrojů možnost rozsáhlejších rekonstrukcí památek či alespoň zakonzervování stávajícího stavu.</w:t>
      </w:r>
      <w:r w:rsidR="00054356" w:rsidRPr="0018292D">
        <w:rPr>
          <w:rFonts w:ascii="Arial" w:eastAsiaTheme="minorHAnsi" w:hAnsi="Arial"/>
          <w:sz w:val="22"/>
          <w:szCs w:val="22"/>
          <w:lang w:eastAsia="en-US"/>
        </w:rPr>
        <w:t xml:space="preserve"> </w:t>
      </w:r>
    </w:p>
    <w:p w:rsidR="00687DF1" w:rsidRPr="0018292D" w:rsidRDefault="00687DF1" w:rsidP="00EE648D">
      <w:pPr>
        <w:pStyle w:val="Odstavecseseznamem"/>
        <w:numPr>
          <w:ilvl w:val="0"/>
          <w:numId w:val="40"/>
        </w:numPr>
        <w:spacing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S pomocí evropských fondů bylo v letech 2007-2013 dosaženo pokroku v podpoře v</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 xml:space="preserve">oblasti kulturně-historických památek. Oblast kulturního dědictví </w:t>
      </w:r>
      <w:r w:rsidR="00372222" w:rsidRPr="0018292D">
        <w:rPr>
          <w:rFonts w:ascii="Arial" w:eastAsiaTheme="minorHAnsi" w:hAnsi="Arial"/>
          <w:sz w:val="22"/>
          <w:szCs w:val="22"/>
          <w:lang w:eastAsia="en-US"/>
        </w:rPr>
        <w:t xml:space="preserve">byla </w:t>
      </w:r>
      <w:r w:rsidRPr="0018292D">
        <w:rPr>
          <w:rFonts w:ascii="Arial" w:eastAsiaTheme="minorHAnsi" w:hAnsi="Arial"/>
          <w:sz w:val="22"/>
          <w:szCs w:val="22"/>
          <w:lang w:eastAsia="en-US"/>
        </w:rPr>
        <w:t>podporována z IOP, z regionálních operačních programů a z Programu rozvoje venkova. Oblast cestovního ruchu byla podporována taktéž z IOP, z regionálních operačních programů a z programů přeshraniční spolupráce.</w:t>
      </w:r>
    </w:p>
    <w:p w:rsidR="00687DF1" w:rsidRPr="0018292D" w:rsidRDefault="00687DF1" w:rsidP="0018292D">
      <w:pPr>
        <w:pStyle w:val="Odstavecseseznamem"/>
        <w:numPr>
          <w:ilvl w:val="0"/>
          <w:numId w:val="40"/>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V IOP šlo o zejména o vzorové projekty obnovy a využití nejvýznamnějších součástí nemovitého památkového fondu ČR – památky UNESCO nebo národní kulturní </w:t>
      </w:r>
      <w:r w:rsidRPr="0018292D">
        <w:rPr>
          <w:rFonts w:ascii="Arial" w:eastAsiaTheme="minorHAnsi" w:hAnsi="Arial"/>
          <w:sz w:val="22"/>
          <w:szCs w:val="22"/>
          <w:lang w:eastAsia="en-US"/>
        </w:rPr>
        <w:lastRenderedPageBreak/>
        <w:t>památky.</w:t>
      </w:r>
      <w:r w:rsidR="00372222" w:rsidRPr="0018292D">
        <w:rPr>
          <w:rFonts w:ascii="Arial" w:eastAsiaTheme="minorHAnsi" w:hAnsi="Arial"/>
          <w:sz w:val="22"/>
          <w:szCs w:val="22"/>
          <w:lang w:eastAsia="en-US"/>
        </w:rPr>
        <w:t xml:space="preserve"> Na základě zkušeností z obnovy těchto památek budou způsobilé výdaje omezeny</w:t>
      </w:r>
      <w:r w:rsidR="009D1D93" w:rsidRPr="0018292D">
        <w:rPr>
          <w:rFonts w:ascii="Arial" w:eastAsiaTheme="minorHAnsi" w:hAnsi="Arial"/>
          <w:sz w:val="22"/>
          <w:szCs w:val="22"/>
          <w:lang w:eastAsia="en-US"/>
        </w:rPr>
        <w:t xml:space="preserve"> z 500 mil. Kč na nižší částku. Jednalo se o </w:t>
      </w:r>
      <w:r w:rsidR="00D0762D" w:rsidRPr="0018292D">
        <w:rPr>
          <w:rFonts w:ascii="Arial" w:eastAsiaTheme="minorHAnsi" w:hAnsi="Arial"/>
          <w:sz w:val="22"/>
          <w:szCs w:val="22"/>
          <w:lang w:eastAsia="en-US"/>
        </w:rPr>
        <w:t>projekty s </w:t>
      </w:r>
      <w:r w:rsidR="009D1D93" w:rsidRPr="0018292D">
        <w:rPr>
          <w:rFonts w:ascii="Arial" w:eastAsiaTheme="minorHAnsi" w:hAnsi="Arial"/>
          <w:sz w:val="22"/>
          <w:szCs w:val="22"/>
          <w:lang w:eastAsia="en-US"/>
        </w:rPr>
        <w:t>několikalet</w:t>
      </w:r>
      <w:r w:rsidR="00D0762D" w:rsidRPr="0018292D">
        <w:rPr>
          <w:rFonts w:ascii="Arial" w:eastAsiaTheme="minorHAnsi" w:hAnsi="Arial"/>
          <w:sz w:val="22"/>
          <w:szCs w:val="22"/>
          <w:lang w:eastAsia="en-US"/>
        </w:rPr>
        <w:t>ou dobou realizace</w:t>
      </w:r>
      <w:r w:rsidR="009D1D93" w:rsidRPr="0018292D">
        <w:rPr>
          <w:rFonts w:ascii="Arial" w:eastAsiaTheme="minorHAnsi" w:hAnsi="Arial"/>
          <w:sz w:val="22"/>
          <w:szCs w:val="22"/>
          <w:lang w:eastAsia="en-US"/>
        </w:rPr>
        <w:t>.</w:t>
      </w:r>
    </w:p>
    <w:p w:rsidR="009D1D93" w:rsidRPr="0018292D" w:rsidRDefault="009D1D93" w:rsidP="00EE648D">
      <w:pPr>
        <w:pStyle w:val="Odstavecseseznamem"/>
        <w:numPr>
          <w:ilvl w:val="0"/>
          <w:numId w:val="40"/>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Jako poučení z IOP bude také řešena v oblasti kulturního dědictví v IROP veřejná podpora blokovou výjimkou.</w:t>
      </w:r>
    </w:p>
    <w:p w:rsidR="002A2FC1" w:rsidRPr="0018292D" w:rsidRDefault="002A2FC1">
      <w:pPr>
        <w:pStyle w:val="Odstavecseseznamem"/>
        <w:numPr>
          <w:ilvl w:val="0"/>
          <w:numId w:val="40"/>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Důležitou zkušeností je nepředvídatelnost archeologických nálezů a s tím souvisejícími posuny termínů realizace a vznik vícenákladů. </w:t>
      </w:r>
    </w:p>
    <w:p w:rsidR="00687DF1" w:rsidRPr="0018292D" w:rsidRDefault="00687DF1" w:rsidP="00EE648D">
      <w:pPr>
        <w:pStyle w:val="Odstavecseseznamem"/>
        <w:numPr>
          <w:ilvl w:val="0"/>
          <w:numId w:val="40"/>
        </w:numPr>
        <w:spacing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Regionální operační programy na podporu národních kulturních památek z IOP navazovaly tematicky a místně specifickými výzvami k předkládání projektů v oblasti rozvoje cestovního ruchu či dopravní infrastruktury. </w:t>
      </w:r>
    </w:p>
    <w:p w:rsidR="00687DF1" w:rsidRPr="0018292D" w:rsidRDefault="00687DF1" w:rsidP="00EE648D">
      <w:pPr>
        <w:pStyle w:val="Odstavecseseznamem"/>
        <w:numPr>
          <w:ilvl w:val="0"/>
          <w:numId w:val="40"/>
        </w:numPr>
        <w:spacing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V regionálních operačních programech byla oblast kultury úzce provázána ve společné prioritní ose s cestovním ruchem. Cílem prioritní osy zaměřené na cestovní ruch v ROP bylo zlepšení atraktivnosti příslušného regionu pro účely cestovního ruchu zlepšením jeho infrastruktury, služeb, informovanosti a propagace. Z oblasti kultury šlo zejména o stavební úpravy kulturních památek, technických památek nebo kulturních zajímavostí se záměrem využití pro cestovní ruch včetně návazné infrastruktury. V rámci výše uvedených aktivit bylo podpořeno i vybudování návazné/doplňkové infrastruktury cestovního ruchu, především komunikací vedoucích k objektům cestovního ruchu včetně parkovišť, a zajištění propagace, ale pouze v návaznosti na výše uvedené aktivity.</w:t>
      </w:r>
    </w:p>
    <w:p w:rsidR="009E0C01" w:rsidRPr="0018292D" w:rsidRDefault="009E0C01" w:rsidP="00EE648D">
      <w:pPr>
        <w:pStyle w:val="Odstavecseseznamem"/>
        <w:numPr>
          <w:ilvl w:val="0"/>
          <w:numId w:val="40"/>
        </w:numPr>
        <w:spacing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V souladu s Pozičním dokumentem nejsou do IROP zařazeny komerční turistické zařízení jako hotely, volnočasová zařízení a lázně. Obdobně nebudou financovány plošné propagační kampaně </w:t>
      </w:r>
      <w:r w:rsidR="002A2FC1" w:rsidRPr="0018292D">
        <w:rPr>
          <w:rFonts w:ascii="Arial" w:eastAsiaTheme="minorHAnsi" w:hAnsi="Arial"/>
          <w:sz w:val="22"/>
          <w:szCs w:val="22"/>
          <w:lang w:eastAsia="en-US"/>
        </w:rPr>
        <w:t xml:space="preserve">např. </w:t>
      </w:r>
      <w:r w:rsidRPr="0018292D">
        <w:rPr>
          <w:rFonts w:ascii="Arial" w:eastAsiaTheme="minorHAnsi" w:hAnsi="Arial"/>
          <w:sz w:val="22"/>
          <w:szCs w:val="22"/>
          <w:lang w:eastAsia="en-US"/>
        </w:rPr>
        <w:t>propagující ČR jako destinaci cestovního ruchu.</w:t>
      </w:r>
    </w:p>
    <w:p w:rsidR="009E0C01" w:rsidRPr="0018292D" w:rsidRDefault="009E0C01" w:rsidP="0018292D">
      <w:pPr>
        <w:pStyle w:val="Odstavecseseznamem"/>
        <w:spacing w:line="312" w:lineRule="auto"/>
        <w:rPr>
          <w:rFonts w:ascii="Arial" w:eastAsiaTheme="minorHAnsi" w:hAnsi="Arial"/>
          <w:sz w:val="22"/>
          <w:szCs w:val="22"/>
          <w:lang w:eastAsia="en-US"/>
        </w:rPr>
      </w:pPr>
    </w:p>
    <w:p w:rsidR="0087616B" w:rsidRPr="0018292D" w:rsidRDefault="002D462D" w:rsidP="008979D2">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eGovernment</w:t>
      </w:r>
    </w:p>
    <w:p w:rsidR="0087616B" w:rsidRPr="0018292D" w:rsidRDefault="005C7A69"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Velkým rizikem je nedostatečná kapacita, fluktuace, kompetence a kvalifikace projektových týmů v organizačních složkách státu, které vedou k prodlužování realizace, chybám a nezpůsobilým výdajům. </w:t>
      </w:r>
    </w:p>
    <w:p w:rsidR="00F45F17" w:rsidRPr="0018292D" w:rsidRDefault="00F45F17"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Je nutné nastavit jasný plán realizace projektů a využít již vybudovaných systémů ve veřejné správě, a na ně navázat další rozvoj eGovernmentu.</w:t>
      </w:r>
    </w:p>
    <w:p w:rsidR="00F45F17" w:rsidRPr="0018292D" w:rsidRDefault="00F45F17"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Nutnost pružné a funkční koordinační struktury</w:t>
      </w:r>
      <w:r w:rsidR="002A2FC1"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V průběhu realizace IOP </w:t>
      </w:r>
      <w:r w:rsidR="002A2FC1" w:rsidRPr="0018292D">
        <w:rPr>
          <w:rFonts w:ascii="Arial" w:eastAsiaTheme="minorHAnsi" w:hAnsi="Arial"/>
          <w:sz w:val="22"/>
          <w:szCs w:val="22"/>
          <w:lang w:eastAsia="en-US"/>
        </w:rPr>
        <w:t xml:space="preserve">nebyla </w:t>
      </w:r>
      <w:r w:rsidRPr="0018292D">
        <w:rPr>
          <w:rFonts w:ascii="Arial" w:eastAsiaTheme="minorHAnsi" w:hAnsi="Arial"/>
          <w:sz w:val="22"/>
          <w:szCs w:val="22"/>
          <w:lang w:eastAsia="en-US"/>
        </w:rPr>
        <w:t xml:space="preserve">koordinace jasně nastavena a kompetence se </w:t>
      </w:r>
      <w:r w:rsidR="002A2FC1" w:rsidRPr="0018292D">
        <w:rPr>
          <w:rFonts w:ascii="Arial" w:eastAsiaTheme="minorHAnsi" w:hAnsi="Arial"/>
          <w:sz w:val="22"/>
          <w:szCs w:val="22"/>
          <w:lang w:eastAsia="en-US"/>
        </w:rPr>
        <w:t xml:space="preserve">v čase </w:t>
      </w:r>
      <w:r w:rsidRPr="0018292D">
        <w:rPr>
          <w:rFonts w:ascii="Arial" w:eastAsiaTheme="minorHAnsi" w:hAnsi="Arial"/>
          <w:sz w:val="22"/>
          <w:szCs w:val="22"/>
          <w:lang w:eastAsia="en-US"/>
        </w:rPr>
        <w:t>přesouvaly. Pro IROP je nutné nastavit jasnou funkční strukturu na bázi meziresortního orgánu</w:t>
      </w:r>
      <w:r w:rsidR="00EE648D">
        <w:rPr>
          <w:rFonts w:ascii="Arial" w:eastAsiaTheme="minorHAnsi" w:hAnsi="Arial"/>
          <w:sz w:val="22"/>
          <w:szCs w:val="22"/>
          <w:lang w:eastAsia="en-US"/>
        </w:rPr>
        <w:t xml:space="preserve"> </w:t>
      </w:r>
      <w:r w:rsidR="002A2FC1" w:rsidRPr="0018292D">
        <w:rPr>
          <w:rFonts w:ascii="Arial" w:eastAsiaTheme="minorHAnsi" w:hAnsi="Arial"/>
          <w:sz w:val="22"/>
          <w:szCs w:val="22"/>
          <w:lang w:eastAsia="en-US"/>
        </w:rPr>
        <w:t>se zapojením i</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002A2FC1" w:rsidRPr="0018292D">
        <w:rPr>
          <w:rFonts w:ascii="Arial" w:eastAsiaTheme="minorHAnsi" w:hAnsi="Arial"/>
          <w:sz w:val="22"/>
          <w:szCs w:val="22"/>
          <w:lang w:eastAsia="en-US"/>
        </w:rPr>
        <w:t>samosprávy, která svými projekty navazuje na centrální řešení</w:t>
      </w:r>
      <w:r w:rsidRPr="0018292D">
        <w:rPr>
          <w:rFonts w:ascii="Arial" w:eastAsiaTheme="minorHAnsi" w:hAnsi="Arial"/>
          <w:sz w:val="22"/>
          <w:szCs w:val="22"/>
          <w:lang w:eastAsia="en-US"/>
        </w:rPr>
        <w:t>.</w:t>
      </w:r>
    </w:p>
    <w:p w:rsidR="00F45F17" w:rsidRPr="0018292D" w:rsidRDefault="00F45F17"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Zahájení projektů</w:t>
      </w:r>
      <w:r w:rsidR="002A2FC1" w:rsidRPr="0018292D">
        <w:rPr>
          <w:rFonts w:ascii="Arial" w:eastAsiaTheme="minorHAnsi" w:hAnsi="Arial"/>
          <w:sz w:val="22"/>
          <w:szCs w:val="22"/>
          <w:lang w:eastAsia="en-US"/>
        </w:rPr>
        <w:t xml:space="preserve"> (legislativní příprava)</w:t>
      </w:r>
      <w:r w:rsidRPr="0018292D">
        <w:rPr>
          <w:rFonts w:ascii="Arial" w:eastAsiaTheme="minorHAnsi" w:hAnsi="Arial"/>
          <w:sz w:val="22"/>
          <w:szCs w:val="22"/>
          <w:lang w:eastAsia="en-US"/>
        </w:rPr>
        <w:t xml:space="preserve">, výběrová řízení a zahájení realizace projektů je velmi složitá (procesy registrace akce, schvalování ze strany Ministerstva financí), proto je reálné nebezpečí, že se nepodaří zahájit a realizovat dostatečný počet projektů. </w:t>
      </w:r>
    </w:p>
    <w:p w:rsidR="00F45F17" w:rsidRPr="0018292D" w:rsidRDefault="00F45F17"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Komplikované veřejné zakázky. V oblasti informačních technologií je obtížné nastavit přesné </w:t>
      </w:r>
      <w:r w:rsidR="002A2FC1" w:rsidRPr="0018292D">
        <w:rPr>
          <w:rFonts w:ascii="Arial" w:eastAsiaTheme="minorHAnsi" w:hAnsi="Arial"/>
          <w:sz w:val="22"/>
          <w:szCs w:val="22"/>
          <w:lang w:eastAsia="en-US"/>
        </w:rPr>
        <w:t xml:space="preserve">a přitom nediskriminační </w:t>
      </w:r>
      <w:r w:rsidRPr="0018292D">
        <w:rPr>
          <w:rFonts w:ascii="Arial" w:eastAsiaTheme="minorHAnsi" w:hAnsi="Arial"/>
          <w:sz w:val="22"/>
          <w:szCs w:val="22"/>
          <w:lang w:eastAsia="en-US"/>
        </w:rPr>
        <w:t xml:space="preserve">požadavky na dodávky, kvalifikační a akceptační </w:t>
      </w:r>
      <w:r w:rsidR="002A2FC1" w:rsidRPr="0018292D">
        <w:rPr>
          <w:rFonts w:ascii="Arial" w:eastAsiaTheme="minorHAnsi" w:hAnsi="Arial"/>
          <w:sz w:val="22"/>
          <w:szCs w:val="22"/>
          <w:lang w:eastAsia="en-US"/>
        </w:rPr>
        <w:t>kritéria</w:t>
      </w:r>
      <w:r w:rsidRPr="0018292D">
        <w:rPr>
          <w:rFonts w:ascii="Arial" w:eastAsiaTheme="minorHAnsi" w:hAnsi="Arial"/>
          <w:sz w:val="22"/>
          <w:szCs w:val="22"/>
          <w:lang w:eastAsia="en-US"/>
        </w:rPr>
        <w:t xml:space="preserve">, proto dochází k problematickému průběhu realizace projektu. Toto souvisí s vysokou fluktuací zaměstnanců a neschopností udržet kvalifikované zaměstnance </w:t>
      </w:r>
      <w:r w:rsidRPr="0018292D">
        <w:rPr>
          <w:rFonts w:ascii="Arial" w:eastAsiaTheme="minorHAnsi" w:hAnsi="Arial"/>
          <w:sz w:val="22"/>
          <w:szCs w:val="22"/>
          <w:lang w:eastAsia="en-US"/>
        </w:rPr>
        <w:lastRenderedPageBreak/>
        <w:t xml:space="preserve">ve veřejné správě. Veřejná správa nemá dostatečný počet kvalifikovaných </w:t>
      </w:r>
      <w:r w:rsidR="005C0FDD" w:rsidRPr="0018292D">
        <w:rPr>
          <w:rFonts w:ascii="Arial" w:eastAsiaTheme="minorHAnsi" w:hAnsi="Arial"/>
          <w:sz w:val="22"/>
          <w:szCs w:val="22"/>
          <w:lang w:eastAsia="en-US"/>
        </w:rPr>
        <w:t>odborníků</w:t>
      </w:r>
      <w:r w:rsidRPr="0018292D">
        <w:rPr>
          <w:rFonts w:ascii="Arial" w:eastAsiaTheme="minorHAnsi" w:hAnsi="Arial"/>
          <w:sz w:val="22"/>
          <w:szCs w:val="22"/>
          <w:lang w:eastAsia="en-US"/>
        </w:rPr>
        <w:t xml:space="preserve"> na důkladnou definici požadavků a následnou akceptaci.</w:t>
      </w:r>
    </w:p>
    <w:p w:rsidR="00F45F17" w:rsidRPr="0018292D" w:rsidRDefault="005C0FDD"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Při realizaci projektu organizační složkou státu se realizace komplikuje z důvodu množství, často i neprovázaných interních pokynů, postupů uvnitř organizace, které mohou být i v rozporu s pokyny pro žadatele a příjemce. </w:t>
      </w:r>
    </w:p>
    <w:p w:rsidR="005C0FDD" w:rsidRDefault="005C0FDD" w:rsidP="0018292D">
      <w:pPr>
        <w:numPr>
          <w:ilvl w:val="0"/>
          <w:numId w:val="27"/>
        </w:numPr>
        <w:spacing w:line="312" w:lineRule="auto"/>
        <w:ind w:left="720"/>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Důležitým limitem pro další rozvoj sdílených řešení ve veřejné správě je rozpočtová nemožnost podílet se finančně na realizaci a především provozu ICT projektů více resorty, orgány veřejné správy. </w:t>
      </w:r>
    </w:p>
    <w:p w:rsidR="00E43A29" w:rsidRDefault="00E43A29" w:rsidP="00E43A29">
      <w:pPr>
        <w:spacing w:line="312" w:lineRule="auto"/>
        <w:ind w:left="720"/>
        <w:jc w:val="both"/>
        <w:rPr>
          <w:rFonts w:ascii="Arial" w:eastAsiaTheme="minorHAnsi" w:hAnsi="Arial"/>
          <w:sz w:val="22"/>
          <w:szCs w:val="22"/>
          <w:lang w:eastAsia="en-US"/>
        </w:rPr>
      </w:pPr>
    </w:p>
    <w:p w:rsidR="00E43A29" w:rsidRPr="00E43A29" w:rsidRDefault="00E43A29" w:rsidP="008979D2">
      <w:pPr>
        <w:pStyle w:val="Odstavecseseznamem"/>
        <w:numPr>
          <w:ilvl w:val="0"/>
          <w:numId w:val="26"/>
        </w:numPr>
        <w:spacing w:before="240" w:after="120" w:line="312" w:lineRule="auto"/>
        <w:ind w:left="714" w:hanging="357"/>
        <w:jc w:val="both"/>
        <w:rPr>
          <w:rFonts w:ascii="Arial" w:hAnsi="Arial"/>
          <w:b/>
        </w:rPr>
      </w:pPr>
      <w:r w:rsidRPr="00E43A29">
        <w:rPr>
          <w:rFonts w:ascii="Arial" w:hAnsi="Arial"/>
          <w:b/>
        </w:rPr>
        <w:t xml:space="preserve"> Územní plánování</w:t>
      </w:r>
    </w:p>
    <w:p w:rsidR="00E43A29" w:rsidRPr="00E43A29" w:rsidRDefault="00E43A29" w:rsidP="00E43A29">
      <w:pPr>
        <w:numPr>
          <w:ilvl w:val="0"/>
          <w:numId w:val="27"/>
        </w:numPr>
        <w:spacing w:line="312" w:lineRule="auto"/>
        <w:ind w:left="720"/>
        <w:jc w:val="both"/>
        <w:rPr>
          <w:rFonts w:ascii="Arial" w:eastAsiaTheme="minorHAnsi" w:hAnsi="Arial"/>
          <w:sz w:val="22"/>
          <w:szCs w:val="22"/>
          <w:lang w:eastAsia="en-US"/>
        </w:rPr>
      </w:pPr>
      <w:r w:rsidRPr="00E43A29">
        <w:rPr>
          <w:rFonts w:ascii="Arial" w:eastAsiaTheme="minorHAnsi" w:hAnsi="Arial"/>
          <w:sz w:val="22"/>
          <w:szCs w:val="22"/>
          <w:lang w:eastAsia="en-US"/>
        </w:rPr>
        <w:t xml:space="preserve">V rámci podpory územního rozvoje bylo podpořeno zpracování územně analytických podkladů (ÚAP) na úrovni krajů a obcí s rozšířenou působností a územních plánů na úrovni obcí, přičemž v případě ÚAP byla pokryta naprostá většina této potřeby, </w:t>
      </w:r>
      <w:bookmarkStart w:id="0" w:name="_GoBack"/>
      <w:bookmarkEnd w:id="0"/>
      <w:r w:rsidRPr="00E43A29">
        <w:rPr>
          <w:rFonts w:ascii="Arial" w:eastAsiaTheme="minorHAnsi" w:hAnsi="Arial"/>
          <w:sz w:val="22"/>
          <w:szCs w:val="22"/>
          <w:lang w:eastAsia="en-US"/>
        </w:rPr>
        <w:t>u</w:t>
      </w:r>
      <w:r>
        <w:rPr>
          <w:rFonts w:ascii="Arial" w:eastAsiaTheme="minorHAnsi" w:hAnsi="Arial"/>
          <w:sz w:val="22"/>
          <w:szCs w:val="22"/>
          <w:lang w:eastAsia="en-US"/>
        </w:rPr>
        <w:t> </w:t>
      </w:r>
      <w:r w:rsidRPr="00E43A29">
        <w:rPr>
          <w:rFonts w:ascii="Arial" w:eastAsiaTheme="minorHAnsi" w:hAnsi="Arial"/>
          <w:sz w:val="22"/>
          <w:szCs w:val="22"/>
          <w:lang w:eastAsia="en-US"/>
        </w:rPr>
        <w:t>územních plánů i s ohledem na omezené finanční prostředky naopak pouze malá část reálné alokační kapacity.</w:t>
      </w:r>
    </w:p>
    <w:p w:rsidR="00373D22" w:rsidRPr="00373D22" w:rsidRDefault="00E43A29" w:rsidP="00684DF4">
      <w:pPr>
        <w:numPr>
          <w:ilvl w:val="0"/>
          <w:numId w:val="27"/>
        </w:numPr>
        <w:spacing w:line="312" w:lineRule="auto"/>
        <w:ind w:left="720"/>
        <w:jc w:val="both"/>
        <w:rPr>
          <w:rFonts w:ascii="Arial" w:eastAsiaTheme="minorHAnsi" w:hAnsi="Arial"/>
          <w:sz w:val="22"/>
          <w:szCs w:val="22"/>
          <w:lang w:eastAsia="en-US"/>
        </w:rPr>
      </w:pPr>
      <w:r w:rsidRPr="00E43A29">
        <w:rPr>
          <w:rFonts w:ascii="Arial" w:eastAsiaTheme="minorHAnsi" w:hAnsi="Arial"/>
          <w:sz w:val="22"/>
          <w:szCs w:val="22"/>
          <w:lang w:eastAsia="en-US"/>
        </w:rPr>
        <w:t>S ohledem na vysokou efektivitu a přínosy této podpory pro další oblasti podpory z</w:t>
      </w:r>
      <w:r>
        <w:rPr>
          <w:rFonts w:ascii="Arial" w:eastAsiaTheme="minorHAnsi" w:hAnsi="Arial"/>
          <w:sz w:val="22"/>
          <w:szCs w:val="22"/>
          <w:lang w:eastAsia="en-US"/>
        </w:rPr>
        <w:t> </w:t>
      </w:r>
      <w:r w:rsidRPr="00E43A29">
        <w:rPr>
          <w:rFonts w:ascii="Arial" w:eastAsiaTheme="minorHAnsi" w:hAnsi="Arial"/>
          <w:sz w:val="22"/>
          <w:szCs w:val="22"/>
          <w:lang w:eastAsia="en-US"/>
        </w:rPr>
        <w:t xml:space="preserve">ESIF a přetrvávající vysokou absorpční kapacitu se ukazuje potřeba pokračování podpory </w:t>
      </w:r>
      <w:r w:rsidR="00373D22" w:rsidRPr="00373D22">
        <w:rPr>
          <w:rFonts w:ascii="Arial" w:eastAsiaTheme="minorHAnsi" w:hAnsi="Arial"/>
          <w:sz w:val="22"/>
          <w:szCs w:val="22"/>
          <w:lang w:eastAsia="en-US"/>
        </w:rPr>
        <w:t>pořizování nástrojů (dokumentů) územního rozvoje v programovém období 2014–2020, což bylo také potvrzeno v Dohodě o partnerství.</w:t>
      </w:r>
    </w:p>
    <w:p w:rsidR="00373D22" w:rsidRPr="00373D22" w:rsidRDefault="00373D22" w:rsidP="00373D22">
      <w:pPr>
        <w:numPr>
          <w:ilvl w:val="0"/>
          <w:numId w:val="27"/>
        </w:numPr>
        <w:spacing w:line="312" w:lineRule="auto"/>
        <w:ind w:left="720"/>
        <w:jc w:val="both"/>
        <w:rPr>
          <w:rFonts w:ascii="Arial" w:eastAsiaTheme="minorHAnsi" w:hAnsi="Arial"/>
          <w:sz w:val="22"/>
          <w:szCs w:val="22"/>
          <w:lang w:eastAsia="en-US"/>
        </w:rPr>
      </w:pPr>
      <w:r w:rsidRPr="00373D22">
        <w:rPr>
          <w:rFonts w:ascii="Arial" w:eastAsiaTheme="minorHAnsi" w:hAnsi="Arial"/>
          <w:sz w:val="22"/>
          <w:szCs w:val="22"/>
          <w:lang w:eastAsia="en-US"/>
        </w:rPr>
        <w:t>V současné době probíhá úspěšně 3. aktualizace územně analytických podkladů, tedy nástroje územního plánování, který byl z velké míry v jeho počátcích významně podpořen z intervence 5.3 IOP. Jelikož se jedná o již zavedený dokument územního rozvoje, jeho další finanční podpora ze strukturálních fondů není již nutná.</w:t>
      </w:r>
    </w:p>
    <w:p w:rsidR="00373D22" w:rsidRPr="00373D22" w:rsidRDefault="00373D22" w:rsidP="00684DF4">
      <w:pPr>
        <w:numPr>
          <w:ilvl w:val="0"/>
          <w:numId w:val="27"/>
        </w:numPr>
        <w:spacing w:line="312" w:lineRule="auto"/>
        <w:ind w:left="720"/>
        <w:jc w:val="both"/>
        <w:rPr>
          <w:rFonts w:ascii="Arial" w:eastAsiaTheme="minorHAnsi" w:hAnsi="Arial"/>
          <w:sz w:val="22"/>
          <w:szCs w:val="22"/>
          <w:lang w:eastAsia="en-US"/>
        </w:rPr>
      </w:pPr>
      <w:r w:rsidRPr="00684DF4">
        <w:rPr>
          <w:rFonts w:ascii="Arial" w:eastAsiaTheme="minorHAnsi" w:hAnsi="Arial"/>
          <w:sz w:val="22"/>
          <w:szCs w:val="22"/>
          <w:lang w:eastAsia="en-US"/>
        </w:rPr>
        <w:t>Naopak v případě územních plánů je třeba, i vzhledem k novým rozvojovým potřebám (např. přizpůsobení se změná</w:t>
      </w:r>
      <w:r w:rsidRPr="00373D22">
        <w:rPr>
          <w:rFonts w:ascii="Arial" w:eastAsiaTheme="minorHAnsi" w:hAnsi="Arial"/>
          <w:sz w:val="22"/>
          <w:szCs w:val="22"/>
          <w:lang w:eastAsia="en-US"/>
        </w:rPr>
        <w:t>m klimatu) a záměrům společného zájmu (např. sítě TEN-T, TEN-E, TEN-G), nadále počítat s finanční podporou této územně plánovací dokumentace. Při pořizování územních plánů se navíc ukázalo jako potřebné řešit některé záměry ve větší podrobnosti, tedy za pomocí dalších nástrojů územního plánování jako jsou regulační plány, a dále koncepčně řešit některé oblasti (např. krajinu, dopravní a technickou infrastrukturu) prostřednictvím územních studií.</w:t>
      </w:r>
      <w:r w:rsidR="00417CBC">
        <w:rPr>
          <w:rFonts w:ascii="Arial" w:eastAsiaTheme="minorHAnsi" w:hAnsi="Arial"/>
          <w:sz w:val="22"/>
          <w:szCs w:val="22"/>
          <w:lang w:eastAsia="en-US"/>
        </w:rPr>
        <w:t xml:space="preserve"> </w:t>
      </w:r>
    </w:p>
    <w:p w:rsidR="00F45F17" w:rsidRPr="0018292D" w:rsidRDefault="00F45F17" w:rsidP="0018292D">
      <w:pPr>
        <w:spacing w:line="312" w:lineRule="auto"/>
        <w:ind w:left="360"/>
        <w:jc w:val="both"/>
        <w:rPr>
          <w:rFonts w:ascii="Arial" w:eastAsiaTheme="minorHAnsi" w:hAnsi="Arial"/>
          <w:sz w:val="22"/>
          <w:szCs w:val="22"/>
          <w:lang w:eastAsia="en-US"/>
        </w:rPr>
      </w:pPr>
    </w:p>
    <w:p w:rsidR="0087616B" w:rsidRPr="0018292D" w:rsidRDefault="002D462D" w:rsidP="008979D2">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 xml:space="preserve">Komunitně vedený místní rozvoj </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Hlavním přínosem LEADER je způsob, jakým jsou akce rozvoje venkova realizovány a vzájemně propojeny jednak uvnitř venkovských regionů a komunit, jednak prostřednictvím venkovských komunit.</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LEADER prostřednictvím místních akčních skupin nabízí venkovským aktérům (obce, mikroregiony, spolky a neziskové organizace, podnikatelé) nástroje a otevřený přístup k formulaci a naplňování strategie rozvoje jejich regionu.</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lastRenderedPageBreak/>
        <w:t>Tento přístup zároveň zajišťuje koordinaci na úrovni venkovského regionu, spolupráci při využívání dosažených výstupů a tedy plošný efekt udržitelného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diverzifikovaného rozvíjení obcí a komunit.</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Principy Leaderu jsou pro rozvoj venkovských oblastí zvlášť vhodnou metodou, protože sloučením různých subjektů působících v rurálním prostoru tyto principy vedou k pozitivním efektům. Prostřednictvím místních akčních skupin (MAS) dostávají šanci zapojit se do problematiky jednotlivých oblastí široké vrstvy obyvatelstva především převzetí</w:t>
      </w:r>
      <w:r w:rsidR="00632F4C">
        <w:rPr>
          <w:rFonts w:ascii="Arial" w:eastAsiaTheme="minorHAnsi" w:hAnsi="Arial"/>
          <w:sz w:val="22"/>
          <w:szCs w:val="22"/>
          <w:lang w:eastAsia="en-US"/>
        </w:rPr>
        <w:t>m</w:t>
      </w:r>
      <w:r w:rsidRPr="0018292D">
        <w:rPr>
          <w:rFonts w:ascii="Arial" w:eastAsiaTheme="minorHAnsi" w:hAnsi="Arial"/>
          <w:sz w:val="22"/>
          <w:szCs w:val="22"/>
          <w:lang w:eastAsia="en-US"/>
        </w:rPr>
        <w:t xml:space="preserve"> rozhodovacích pravomocí.</w:t>
      </w:r>
    </w:p>
    <w:p w:rsidR="00EA4E8F" w:rsidRPr="0018292D" w:rsidRDefault="00EA4E8F" w:rsidP="0018292D">
      <w:pPr>
        <w:pStyle w:val="Odstavecseseznamem"/>
        <w:numPr>
          <w:ilvl w:val="0"/>
          <w:numId w:val="32"/>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b/>
          <w:sz w:val="22"/>
          <w:szCs w:val="22"/>
          <w:lang w:eastAsia="en-US"/>
        </w:rPr>
        <w:t>Mezi MAS jsou velké a zásadní rozdíly.</w:t>
      </w:r>
      <w:r w:rsidRPr="0018292D">
        <w:rPr>
          <w:rFonts w:ascii="Arial" w:eastAsiaTheme="minorHAnsi" w:hAnsi="Arial"/>
          <w:sz w:val="22"/>
          <w:szCs w:val="22"/>
          <w:lang w:eastAsia="en-US"/>
        </w:rPr>
        <w:t xml:space="preserve"> Na jedné straně jsou MAS, které neprokázaly, že pracují podle principů Leader (netransparentnost, klientelismus, nezájem o rozvoj regionu, pouhý „penězovod“, nízká manažerská úroveň). Na druhé straně jsou MAS, které by měly mít větší samostatnost a</w:t>
      </w:r>
      <w:r w:rsidR="00E43A29">
        <w:rPr>
          <w:rFonts w:ascii="Arial" w:eastAsiaTheme="minorHAnsi" w:hAnsi="Arial"/>
          <w:sz w:val="22"/>
          <w:szCs w:val="22"/>
          <w:lang w:eastAsia="en-US"/>
        </w:rPr>
        <w:t xml:space="preserve"> </w:t>
      </w:r>
      <w:r w:rsidRPr="0018292D">
        <w:rPr>
          <w:rFonts w:ascii="Arial" w:eastAsiaTheme="minorHAnsi" w:hAnsi="Arial"/>
          <w:sz w:val="22"/>
          <w:szCs w:val="22"/>
          <w:lang w:eastAsia="en-US"/>
        </w:rPr>
        <w:t xml:space="preserve">odpovědnost. </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Řídící orgán PRV nedostatečně podporoval partnerské principy, zůstával u</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formálních požadavků a v posledních dvou letech začal MAS hodnotit a</w:t>
      </w:r>
      <w:r w:rsidR="008359B3">
        <w:rPr>
          <w:rFonts w:ascii="Arial" w:eastAsiaTheme="minorHAnsi" w:hAnsi="Arial"/>
          <w:sz w:val="22"/>
          <w:szCs w:val="22"/>
          <w:lang w:eastAsia="en-US"/>
        </w:rPr>
        <w:t> </w:t>
      </w:r>
      <w:r w:rsidRPr="0018292D">
        <w:rPr>
          <w:rFonts w:ascii="Arial" w:eastAsiaTheme="minorHAnsi" w:hAnsi="Arial"/>
          <w:sz w:val="22"/>
          <w:szCs w:val="22"/>
          <w:lang w:eastAsia="en-US"/>
        </w:rPr>
        <w:t>tím je nepřímo vést.</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Řídící orgán PRV se nepokusil propojit činnost MAS s ostatními nástroji řízení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nedostatečně komunikoval zejména s MMR, MV a s kraji. Například strategické plány Leader a integrované strategie území se nepromítly do programů rozvoje krajů, do činnosti ORP a bez několika iniciativních pokusů se nepropojily s nástroji jako je Místní agenda 21.</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Stejně tak se PRV izoloval od ostatních operačních programů a napomohl spolu s</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ostatními OP k nekomplexní</w:t>
      </w:r>
      <w:r w:rsidR="007D3B97" w:rsidRPr="0018292D">
        <w:rPr>
          <w:rFonts w:ascii="Arial" w:eastAsiaTheme="minorHAnsi" w:hAnsi="Arial"/>
          <w:sz w:val="22"/>
          <w:szCs w:val="22"/>
          <w:lang w:eastAsia="en-US"/>
        </w:rPr>
        <w:t xml:space="preserve"> a</w:t>
      </w:r>
      <w:r w:rsidRPr="0018292D">
        <w:rPr>
          <w:rFonts w:ascii="Arial" w:eastAsiaTheme="minorHAnsi" w:hAnsi="Arial"/>
          <w:sz w:val="22"/>
          <w:szCs w:val="22"/>
          <w:lang w:eastAsia="en-US"/>
        </w:rPr>
        <w:t xml:space="preserve"> neintegrované podpoře venkovských regionů.</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Hodnocení Leaderu poukazuje, že </w:t>
      </w:r>
      <w:r w:rsidR="00632F4C">
        <w:rPr>
          <w:rFonts w:ascii="Arial" w:eastAsiaTheme="minorHAnsi" w:hAnsi="Arial"/>
          <w:sz w:val="22"/>
          <w:szCs w:val="22"/>
          <w:lang w:eastAsia="en-US"/>
        </w:rPr>
        <w:t xml:space="preserve">absence </w:t>
      </w:r>
      <w:r w:rsidRPr="0018292D">
        <w:rPr>
          <w:rFonts w:ascii="Arial" w:eastAsiaTheme="minorHAnsi" w:hAnsi="Arial"/>
          <w:sz w:val="22"/>
          <w:szCs w:val="22"/>
          <w:lang w:eastAsia="en-US"/>
        </w:rPr>
        <w:t>jednotn</w:t>
      </w:r>
      <w:r w:rsidR="00632F4C">
        <w:rPr>
          <w:rFonts w:ascii="Arial" w:eastAsiaTheme="minorHAnsi" w:hAnsi="Arial"/>
          <w:sz w:val="22"/>
          <w:szCs w:val="22"/>
          <w:lang w:eastAsia="en-US"/>
        </w:rPr>
        <w:t>ých</w:t>
      </w:r>
      <w:r w:rsidRPr="0018292D">
        <w:rPr>
          <w:rFonts w:ascii="Arial" w:eastAsiaTheme="minorHAnsi" w:hAnsi="Arial"/>
          <w:sz w:val="22"/>
          <w:szCs w:val="22"/>
          <w:lang w:eastAsia="en-US"/>
        </w:rPr>
        <w:t xml:space="preserve"> monitorovací</w:t>
      </w:r>
      <w:r w:rsidR="00632F4C">
        <w:rPr>
          <w:rFonts w:ascii="Arial" w:eastAsiaTheme="minorHAnsi" w:hAnsi="Arial"/>
          <w:sz w:val="22"/>
          <w:szCs w:val="22"/>
          <w:lang w:eastAsia="en-US"/>
        </w:rPr>
        <w:t>ch</w:t>
      </w:r>
      <w:r w:rsidRPr="0018292D">
        <w:rPr>
          <w:rFonts w:ascii="Arial" w:eastAsiaTheme="minorHAnsi" w:hAnsi="Arial"/>
          <w:sz w:val="22"/>
          <w:szCs w:val="22"/>
          <w:lang w:eastAsia="en-US"/>
        </w:rPr>
        <w:t xml:space="preserve"> indikátor</w:t>
      </w:r>
      <w:r w:rsidR="00632F4C">
        <w:rPr>
          <w:rFonts w:ascii="Arial" w:eastAsiaTheme="minorHAnsi" w:hAnsi="Arial"/>
          <w:sz w:val="22"/>
          <w:szCs w:val="22"/>
          <w:lang w:eastAsia="en-US"/>
        </w:rPr>
        <w:t>ů</w:t>
      </w:r>
      <w:r w:rsidRPr="0018292D">
        <w:rPr>
          <w:rFonts w:ascii="Arial" w:eastAsiaTheme="minorHAnsi" w:hAnsi="Arial"/>
          <w:sz w:val="22"/>
          <w:szCs w:val="22"/>
          <w:lang w:eastAsia="en-US"/>
        </w:rPr>
        <w:t xml:space="preserve"> znesnadňuje hodnocení metody.</w:t>
      </w:r>
      <w:r w:rsidR="00417CBC">
        <w:rPr>
          <w:rFonts w:ascii="Arial" w:eastAsiaTheme="minorHAnsi" w:hAnsi="Arial"/>
          <w:sz w:val="22"/>
          <w:szCs w:val="22"/>
          <w:lang w:eastAsia="en-US"/>
        </w:rPr>
        <w:t xml:space="preserve"> </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P</w:t>
      </w:r>
      <w:r w:rsidR="007D3B97" w:rsidRPr="0018292D">
        <w:rPr>
          <w:rFonts w:ascii="Arial" w:eastAsiaTheme="minorHAnsi" w:hAnsi="Arial"/>
          <w:sz w:val="22"/>
          <w:szCs w:val="22"/>
          <w:lang w:eastAsia="en-US"/>
        </w:rPr>
        <w:t>r</w:t>
      </w:r>
      <w:r w:rsidRPr="0018292D">
        <w:rPr>
          <w:rFonts w:ascii="Arial" w:eastAsiaTheme="minorHAnsi" w:hAnsi="Arial"/>
          <w:sz w:val="22"/>
          <w:szCs w:val="22"/>
          <w:lang w:eastAsia="en-US"/>
        </w:rPr>
        <w:t>o zástupce veřejné správy je princip mezisektorového partnerství někdy těžko uchopitelný, nevyužívají aktivně vlastního členství ve statutárních orgánech MAS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 xml:space="preserve">potenciál metody LEADER zůstává nevyužitý. </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Princip mezisektorového partnerství, vznik MAS a formování řídících a rozhodujících orgánů zdola, spolupráce a síťování </w:t>
      </w:r>
      <w:r w:rsidRPr="0018292D">
        <w:rPr>
          <w:rFonts w:ascii="Arial" w:eastAsiaTheme="minorHAnsi" w:hAnsi="Arial"/>
          <w:b/>
          <w:sz w:val="22"/>
          <w:szCs w:val="22"/>
          <w:lang w:eastAsia="en-US"/>
        </w:rPr>
        <w:t>nepochybně přispívají k posilování sociálního kapitálu a mobilizaci vlastních zdrojů venkovských oblastí</w:t>
      </w:r>
      <w:r w:rsidRPr="0018292D">
        <w:rPr>
          <w:rFonts w:ascii="Arial" w:eastAsiaTheme="minorHAnsi" w:hAnsi="Arial"/>
          <w:sz w:val="22"/>
          <w:szCs w:val="22"/>
          <w:lang w:eastAsia="en-US"/>
        </w:rPr>
        <w:t xml:space="preserve">. </w:t>
      </w:r>
    </w:p>
    <w:p w:rsidR="00EA4E8F" w:rsidRPr="0018292D" w:rsidRDefault="00EA4E8F" w:rsidP="0018292D">
      <w:pPr>
        <w:pStyle w:val="Odstavecseseznamem"/>
        <w:numPr>
          <w:ilvl w:val="0"/>
          <w:numId w:val="28"/>
        </w:numPr>
        <w:spacing w:before="120" w:line="312" w:lineRule="auto"/>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Objem financí, určených </w:t>
      </w:r>
      <w:r w:rsidR="00632F4C">
        <w:rPr>
          <w:rFonts w:ascii="Arial" w:eastAsiaTheme="minorHAnsi" w:hAnsi="Arial"/>
          <w:sz w:val="22"/>
          <w:szCs w:val="22"/>
          <w:lang w:eastAsia="en-US"/>
        </w:rPr>
        <w:t xml:space="preserve">v PRV </w:t>
      </w:r>
      <w:r w:rsidRPr="0018292D">
        <w:rPr>
          <w:rFonts w:ascii="Arial" w:eastAsiaTheme="minorHAnsi" w:hAnsi="Arial"/>
          <w:sz w:val="22"/>
          <w:szCs w:val="22"/>
          <w:lang w:eastAsia="en-US"/>
        </w:rPr>
        <w:t xml:space="preserve">pro osu IV Leader, byl nízký </w:t>
      </w:r>
      <w:r w:rsidR="00632F4C">
        <w:rPr>
          <w:rFonts w:ascii="Arial" w:eastAsiaTheme="minorHAnsi" w:hAnsi="Arial"/>
          <w:sz w:val="22"/>
          <w:szCs w:val="22"/>
          <w:lang w:eastAsia="en-US"/>
        </w:rPr>
        <w:t>a</w:t>
      </w:r>
      <w:r w:rsidRPr="0018292D">
        <w:rPr>
          <w:rFonts w:ascii="Arial" w:eastAsiaTheme="minorHAnsi" w:hAnsi="Arial"/>
          <w:sz w:val="22"/>
          <w:szCs w:val="22"/>
          <w:lang w:eastAsia="en-US"/>
        </w:rPr>
        <w:t xml:space="preserve"> nemohl uspokojit strategické plány, přesto </w:t>
      </w:r>
      <w:r w:rsidRPr="0018292D">
        <w:rPr>
          <w:rFonts w:ascii="Arial" w:eastAsiaTheme="minorHAnsi" w:hAnsi="Arial"/>
          <w:b/>
          <w:sz w:val="22"/>
          <w:szCs w:val="22"/>
          <w:lang w:eastAsia="en-US"/>
        </w:rPr>
        <w:t>byl pro řadu malých obcí jediným dotačním zdrojem</w:t>
      </w:r>
      <w:r w:rsidRPr="0018292D">
        <w:rPr>
          <w:rFonts w:ascii="Arial" w:eastAsiaTheme="minorHAnsi" w:hAnsi="Arial"/>
          <w:sz w:val="22"/>
          <w:szCs w:val="22"/>
          <w:lang w:eastAsia="en-US"/>
        </w:rPr>
        <w:t>, který v tomto období využily</w:t>
      </w:r>
      <w:r w:rsidR="00632F4C">
        <w:rPr>
          <w:rFonts w:ascii="Arial" w:eastAsiaTheme="minorHAnsi" w:hAnsi="Arial"/>
          <w:sz w:val="22"/>
          <w:szCs w:val="22"/>
          <w:lang w:eastAsia="en-US"/>
        </w:rPr>
        <w:t>.</w:t>
      </w:r>
      <w:r w:rsidRPr="0018292D">
        <w:rPr>
          <w:rFonts w:ascii="Arial" w:eastAsiaTheme="minorHAnsi" w:hAnsi="Arial"/>
          <w:sz w:val="22"/>
          <w:szCs w:val="22"/>
          <w:lang w:eastAsia="en-US"/>
        </w:rPr>
        <w:t xml:space="preserve"> MAS podpořila jejich kapacitu jako žadatele, což </w:t>
      </w:r>
      <w:r w:rsidR="00632F4C" w:rsidRPr="0018292D">
        <w:rPr>
          <w:rFonts w:ascii="Arial" w:eastAsiaTheme="minorHAnsi" w:hAnsi="Arial"/>
          <w:sz w:val="22"/>
          <w:szCs w:val="22"/>
          <w:lang w:eastAsia="en-US"/>
        </w:rPr>
        <w:t xml:space="preserve">bylo </w:t>
      </w:r>
      <w:r w:rsidRPr="0018292D">
        <w:rPr>
          <w:rFonts w:ascii="Arial" w:eastAsiaTheme="minorHAnsi" w:hAnsi="Arial"/>
          <w:sz w:val="22"/>
          <w:szCs w:val="22"/>
          <w:lang w:eastAsia="en-US"/>
        </w:rPr>
        <w:t>při složitosti dotačních podmínek důležité.</w:t>
      </w:r>
    </w:p>
    <w:p w:rsidR="00EA4E8F" w:rsidRPr="0018292D" w:rsidRDefault="00EA4E8F"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Do roku 2013 bylo na venkově přes aktivity MAS realizováno přibližně 9 850 projektů. </w:t>
      </w:r>
    </w:p>
    <w:p w:rsidR="0087616B" w:rsidRPr="0018292D" w:rsidRDefault="0087616B" w:rsidP="0018292D">
      <w:pPr>
        <w:pStyle w:val="Odstavecseseznamem"/>
        <w:spacing w:before="120" w:line="312" w:lineRule="auto"/>
        <w:ind w:left="774"/>
        <w:jc w:val="both"/>
        <w:rPr>
          <w:rFonts w:ascii="Arial" w:eastAsiaTheme="minorHAnsi" w:hAnsi="Arial"/>
          <w:sz w:val="22"/>
          <w:szCs w:val="22"/>
          <w:lang w:eastAsia="en-US"/>
        </w:rPr>
      </w:pPr>
    </w:p>
    <w:p w:rsidR="0087616B" w:rsidRPr="0018292D" w:rsidRDefault="006A1ABC" w:rsidP="008979D2">
      <w:pPr>
        <w:pStyle w:val="Odstavecseseznamem"/>
        <w:numPr>
          <w:ilvl w:val="0"/>
          <w:numId w:val="26"/>
        </w:numPr>
        <w:spacing w:before="240" w:after="120" w:line="312" w:lineRule="auto"/>
        <w:ind w:left="714" w:hanging="357"/>
        <w:jc w:val="both"/>
        <w:rPr>
          <w:rFonts w:ascii="Arial" w:hAnsi="Arial"/>
          <w:b/>
        </w:rPr>
      </w:pPr>
      <w:r w:rsidRPr="0018292D">
        <w:rPr>
          <w:rFonts w:ascii="Arial" w:hAnsi="Arial"/>
          <w:b/>
        </w:rPr>
        <w:t xml:space="preserve">Technická pomoc </w:t>
      </w:r>
    </w:p>
    <w:p w:rsidR="00501B98" w:rsidRPr="0018292D" w:rsidRDefault="00230B14"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Hlavním problémem </w:t>
      </w:r>
      <w:r w:rsidR="00632F4C">
        <w:rPr>
          <w:rFonts w:ascii="Arial" w:eastAsiaTheme="minorHAnsi" w:hAnsi="Arial"/>
          <w:sz w:val="22"/>
          <w:szCs w:val="22"/>
          <w:lang w:eastAsia="en-US"/>
        </w:rPr>
        <w:t>realizace</w:t>
      </w:r>
      <w:r w:rsidRPr="0018292D">
        <w:rPr>
          <w:rFonts w:ascii="Arial" w:eastAsiaTheme="minorHAnsi" w:hAnsi="Arial"/>
          <w:sz w:val="22"/>
          <w:szCs w:val="22"/>
          <w:lang w:eastAsia="en-US"/>
        </w:rPr>
        <w:t xml:space="preserve"> </w:t>
      </w:r>
      <w:r w:rsidR="00501B98" w:rsidRPr="0018292D">
        <w:rPr>
          <w:rFonts w:ascii="Arial" w:eastAsiaTheme="minorHAnsi" w:hAnsi="Arial"/>
          <w:sz w:val="22"/>
          <w:szCs w:val="22"/>
          <w:lang w:eastAsia="en-US"/>
        </w:rPr>
        <w:t>projektů</w:t>
      </w:r>
      <w:r w:rsidR="00632F4C">
        <w:rPr>
          <w:rFonts w:ascii="Arial" w:eastAsiaTheme="minorHAnsi" w:hAnsi="Arial"/>
          <w:sz w:val="22"/>
          <w:szCs w:val="22"/>
          <w:lang w:eastAsia="en-US"/>
        </w:rPr>
        <w:t>, financovaných z </w:t>
      </w:r>
      <w:r w:rsidR="00501B98" w:rsidRPr="0018292D">
        <w:rPr>
          <w:rFonts w:ascii="Arial" w:eastAsiaTheme="minorHAnsi" w:hAnsi="Arial"/>
          <w:sz w:val="22"/>
          <w:szCs w:val="22"/>
          <w:lang w:eastAsia="en-US"/>
        </w:rPr>
        <w:t>TP</w:t>
      </w:r>
      <w:r w:rsidR="00632F4C">
        <w:rPr>
          <w:rFonts w:ascii="Arial" w:eastAsiaTheme="minorHAnsi" w:hAnsi="Arial"/>
          <w:sz w:val="22"/>
          <w:szCs w:val="22"/>
          <w:lang w:eastAsia="en-US"/>
        </w:rPr>
        <w:t xml:space="preserve"> IOP,</w:t>
      </w:r>
      <w:r w:rsidRPr="0018292D">
        <w:rPr>
          <w:rFonts w:ascii="Arial" w:eastAsiaTheme="minorHAnsi" w:hAnsi="Arial"/>
          <w:sz w:val="22"/>
          <w:szCs w:val="22"/>
          <w:lang w:eastAsia="en-US"/>
        </w:rPr>
        <w:t xml:space="preserve"> byla nezkušenost příjemců s čerpáním technické pomoci (resorty v roli zprostředkujících subjektů), následek </w:t>
      </w:r>
      <w:r w:rsidR="00632F4C">
        <w:rPr>
          <w:rFonts w:ascii="Arial" w:eastAsiaTheme="minorHAnsi" w:hAnsi="Arial"/>
          <w:sz w:val="22"/>
          <w:szCs w:val="22"/>
          <w:lang w:eastAsia="en-US"/>
        </w:rPr>
        <w:t>bylo</w:t>
      </w:r>
      <w:r w:rsidRPr="0018292D">
        <w:rPr>
          <w:rFonts w:ascii="Arial" w:eastAsiaTheme="minorHAnsi" w:hAnsi="Arial"/>
          <w:sz w:val="22"/>
          <w:szCs w:val="22"/>
          <w:lang w:eastAsia="en-US"/>
        </w:rPr>
        <w:t xml:space="preserve"> odstup</w:t>
      </w:r>
      <w:r w:rsidR="00632F4C">
        <w:rPr>
          <w:rFonts w:ascii="Arial" w:eastAsiaTheme="minorHAnsi" w:hAnsi="Arial"/>
          <w:sz w:val="22"/>
          <w:szCs w:val="22"/>
          <w:lang w:eastAsia="en-US"/>
        </w:rPr>
        <w:t>ová</w:t>
      </w:r>
      <w:r w:rsidRPr="0018292D">
        <w:rPr>
          <w:rFonts w:ascii="Arial" w:eastAsiaTheme="minorHAnsi" w:hAnsi="Arial"/>
          <w:sz w:val="22"/>
          <w:szCs w:val="22"/>
          <w:lang w:eastAsia="en-US"/>
        </w:rPr>
        <w:t xml:space="preserve">ní od </w:t>
      </w:r>
      <w:r w:rsidR="00632F4C">
        <w:rPr>
          <w:rFonts w:ascii="Arial" w:eastAsiaTheme="minorHAnsi" w:hAnsi="Arial"/>
          <w:sz w:val="22"/>
          <w:szCs w:val="22"/>
          <w:lang w:eastAsia="en-US"/>
        </w:rPr>
        <w:t xml:space="preserve">realizace </w:t>
      </w:r>
      <w:r w:rsidRPr="0018292D">
        <w:rPr>
          <w:rFonts w:ascii="Arial" w:eastAsiaTheme="minorHAnsi" w:hAnsi="Arial"/>
          <w:sz w:val="22"/>
          <w:szCs w:val="22"/>
          <w:lang w:eastAsia="en-US"/>
        </w:rPr>
        <w:t>projektů a značn</w:t>
      </w:r>
      <w:r w:rsidR="00632F4C">
        <w:rPr>
          <w:rFonts w:ascii="Arial" w:eastAsiaTheme="minorHAnsi" w:hAnsi="Arial"/>
          <w:sz w:val="22"/>
          <w:szCs w:val="22"/>
          <w:lang w:eastAsia="en-US"/>
        </w:rPr>
        <w:t>á</w:t>
      </w:r>
      <w:r w:rsidRPr="0018292D">
        <w:rPr>
          <w:rFonts w:ascii="Arial" w:eastAsiaTheme="minorHAnsi" w:hAnsi="Arial"/>
          <w:sz w:val="22"/>
          <w:szCs w:val="22"/>
          <w:lang w:eastAsia="en-US"/>
        </w:rPr>
        <w:t xml:space="preserve"> výš</w:t>
      </w:r>
      <w:r w:rsidR="00632F4C">
        <w:rPr>
          <w:rFonts w:ascii="Arial" w:eastAsiaTheme="minorHAnsi" w:hAnsi="Arial"/>
          <w:sz w:val="22"/>
          <w:szCs w:val="22"/>
          <w:lang w:eastAsia="en-US"/>
        </w:rPr>
        <w:t>e</w:t>
      </w:r>
      <w:r w:rsidRPr="0018292D">
        <w:rPr>
          <w:rFonts w:ascii="Arial" w:eastAsiaTheme="minorHAnsi" w:hAnsi="Arial"/>
          <w:sz w:val="22"/>
          <w:szCs w:val="22"/>
          <w:lang w:eastAsia="en-US"/>
        </w:rPr>
        <w:t xml:space="preserve"> </w:t>
      </w:r>
      <w:r w:rsidR="006157F4" w:rsidRPr="0018292D">
        <w:rPr>
          <w:rFonts w:ascii="Arial" w:eastAsiaTheme="minorHAnsi" w:hAnsi="Arial"/>
          <w:sz w:val="22"/>
          <w:szCs w:val="22"/>
          <w:lang w:eastAsia="en-US"/>
        </w:rPr>
        <w:t>nezpůsobilých</w:t>
      </w:r>
      <w:r w:rsidRPr="0018292D">
        <w:rPr>
          <w:rFonts w:ascii="Arial" w:eastAsiaTheme="minorHAnsi" w:hAnsi="Arial"/>
          <w:sz w:val="22"/>
          <w:szCs w:val="22"/>
          <w:lang w:eastAsia="en-US"/>
        </w:rPr>
        <w:t xml:space="preserve"> výdajů</w:t>
      </w:r>
      <w:r w:rsidR="00632F4C">
        <w:rPr>
          <w:rFonts w:ascii="Arial" w:eastAsiaTheme="minorHAnsi" w:hAnsi="Arial"/>
          <w:sz w:val="22"/>
          <w:szCs w:val="22"/>
          <w:lang w:eastAsia="en-US"/>
        </w:rPr>
        <w:t>.</w:t>
      </w:r>
      <w:r w:rsidRPr="0018292D">
        <w:rPr>
          <w:rFonts w:ascii="Arial" w:eastAsiaTheme="minorHAnsi" w:hAnsi="Arial"/>
          <w:sz w:val="22"/>
          <w:szCs w:val="22"/>
          <w:lang w:eastAsia="en-US"/>
        </w:rPr>
        <w:t xml:space="preserve"> </w:t>
      </w:r>
    </w:p>
    <w:p w:rsidR="00230B14" w:rsidRPr="0018292D" w:rsidRDefault="00501B98"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lastRenderedPageBreak/>
        <w:t>Negativní zkušeností je snaha o realizaci projektů</w:t>
      </w:r>
      <w:r w:rsidR="00230B14" w:rsidRPr="0018292D">
        <w:rPr>
          <w:rFonts w:ascii="Arial" w:eastAsiaTheme="minorHAnsi" w:hAnsi="Arial"/>
          <w:sz w:val="22"/>
          <w:szCs w:val="22"/>
          <w:lang w:eastAsia="en-US"/>
        </w:rPr>
        <w:t xml:space="preserve">, </w:t>
      </w:r>
      <w:r w:rsidR="006157F4" w:rsidRPr="0018292D">
        <w:rPr>
          <w:rFonts w:ascii="Arial" w:eastAsiaTheme="minorHAnsi" w:hAnsi="Arial"/>
          <w:sz w:val="22"/>
          <w:szCs w:val="22"/>
          <w:lang w:eastAsia="en-US"/>
        </w:rPr>
        <w:t>naplánov</w:t>
      </w:r>
      <w:r w:rsidR="00632F4C">
        <w:rPr>
          <w:rFonts w:ascii="Arial" w:eastAsiaTheme="minorHAnsi" w:hAnsi="Arial"/>
          <w:sz w:val="22"/>
          <w:szCs w:val="22"/>
          <w:lang w:eastAsia="en-US"/>
        </w:rPr>
        <w:t>a</w:t>
      </w:r>
      <w:r w:rsidR="006157F4" w:rsidRPr="0018292D">
        <w:rPr>
          <w:rFonts w:ascii="Arial" w:eastAsiaTheme="minorHAnsi" w:hAnsi="Arial"/>
          <w:sz w:val="22"/>
          <w:szCs w:val="22"/>
          <w:lang w:eastAsia="en-US"/>
        </w:rPr>
        <w:t>n</w:t>
      </w:r>
      <w:r w:rsidR="00632F4C">
        <w:rPr>
          <w:rFonts w:ascii="Arial" w:eastAsiaTheme="minorHAnsi" w:hAnsi="Arial"/>
          <w:sz w:val="22"/>
          <w:szCs w:val="22"/>
          <w:lang w:eastAsia="en-US"/>
        </w:rPr>
        <w:t>ých</w:t>
      </w:r>
      <w:r w:rsidR="00230B14" w:rsidRPr="0018292D">
        <w:rPr>
          <w:rFonts w:ascii="Arial" w:eastAsiaTheme="minorHAnsi" w:hAnsi="Arial"/>
          <w:sz w:val="22"/>
          <w:szCs w:val="22"/>
          <w:lang w:eastAsia="en-US"/>
        </w:rPr>
        <w:t xml:space="preserve"> na období delší než rok</w:t>
      </w:r>
      <w:r w:rsidR="00632F4C">
        <w:rPr>
          <w:rFonts w:ascii="Arial" w:eastAsiaTheme="minorHAnsi" w:hAnsi="Arial"/>
          <w:sz w:val="22"/>
          <w:szCs w:val="22"/>
          <w:lang w:eastAsia="en-US"/>
        </w:rPr>
        <w:t>, které</w:t>
      </w:r>
      <w:r w:rsidR="00230B14" w:rsidRPr="0018292D">
        <w:rPr>
          <w:rFonts w:ascii="Arial" w:eastAsiaTheme="minorHAnsi" w:hAnsi="Arial"/>
          <w:sz w:val="22"/>
          <w:szCs w:val="22"/>
          <w:lang w:eastAsia="en-US"/>
        </w:rPr>
        <w:t xml:space="preserve"> obsahovaly aktivity cel</w:t>
      </w:r>
      <w:r w:rsidR="00632F4C">
        <w:rPr>
          <w:rFonts w:ascii="Arial" w:eastAsiaTheme="minorHAnsi" w:hAnsi="Arial"/>
          <w:sz w:val="22"/>
          <w:szCs w:val="22"/>
          <w:lang w:eastAsia="en-US"/>
        </w:rPr>
        <w:t>é</w:t>
      </w:r>
      <w:r w:rsidR="00230B14" w:rsidRPr="0018292D">
        <w:rPr>
          <w:rFonts w:ascii="Arial" w:eastAsiaTheme="minorHAnsi" w:hAnsi="Arial"/>
          <w:sz w:val="22"/>
          <w:szCs w:val="22"/>
          <w:lang w:eastAsia="en-US"/>
        </w:rPr>
        <w:t xml:space="preserve"> oblast</w:t>
      </w:r>
      <w:r w:rsidR="00632F4C">
        <w:rPr>
          <w:rFonts w:ascii="Arial" w:eastAsiaTheme="minorHAnsi" w:hAnsi="Arial"/>
          <w:sz w:val="22"/>
          <w:szCs w:val="22"/>
          <w:lang w:eastAsia="en-US"/>
        </w:rPr>
        <w:t>i</w:t>
      </w:r>
      <w:r w:rsidR="00230B14" w:rsidRPr="0018292D">
        <w:rPr>
          <w:rFonts w:ascii="Arial" w:eastAsiaTheme="minorHAnsi" w:hAnsi="Arial"/>
          <w:sz w:val="22"/>
          <w:szCs w:val="22"/>
          <w:lang w:eastAsia="en-US"/>
        </w:rPr>
        <w:t xml:space="preserve"> intervence</w:t>
      </w:r>
      <w:r w:rsidRPr="0018292D">
        <w:rPr>
          <w:rFonts w:ascii="Arial" w:eastAsiaTheme="minorHAnsi" w:hAnsi="Arial"/>
          <w:sz w:val="22"/>
          <w:szCs w:val="22"/>
          <w:lang w:eastAsia="en-US"/>
        </w:rPr>
        <w:t>. Přesnou specifikaci aktivit nedovedli příjemci stanovit a</w:t>
      </w:r>
      <w:r w:rsidR="008359B3">
        <w:rPr>
          <w:rFonts w:ascii="Arial" w:eastAsiaTheme="minorHAnsi" w:hAnsi="Arial"/>
          <w:sz w:val="22"/>
          <w:szCs w:val="22"/>
          <w:lang w:eastAsia="en-US"/>
        </w:rPr>
        <w:t> </w:t>
      </w:r>
      <w:r w:rsidR="00417CBC">
        <w:rPr>
          <w:rFonts w:ascii="Arial" w:eastAsiaTheme="minorHAnsi" w:hAnsi="Arial"/>
          <w:sz w:val="22"/>
          <w:szCs w:val="22"/>
          <w:lang w:eastAsia="en-US"/>
        </w:rPr>
        <w:t xml:space="preserve"> </w:t>
      </w:r>
      <w:r w:rsidRPr="0018292D">
        <w:rPr>
          <w:rFonts w:ascii="Arial" w:eastAsiaTheme="minorHAnsi" w:hAnsi="Arial"/>
          <w:sz w:val="22"/>
          <w:szCs w:val="22"/>
          <w:lang w:eastAsia="en-US"/>
        </w:rPr>
        <w:t>docházelo k častým změnám v projektech. P</w:t>
      </w:r>
      <w:r w:rsidR="00230B14" w:rsidRPr="0018292D">
        <w:rPr>
          <w:rFonts w:ascii="Arial" w:eastAsiaTheme="minorHAnsi" w:hAnsi="Arial"/>
          <w:sz w:val="22"/>
          <w:szCs w:val="22"/>
          <w:lang w:eastAsia="en-US"/>
        </w:rPr>
        <w:t xml:space="preserve">ro kvalitní </w:t>
      </w:r>
      <w:r w:rsidR="00632F4C">
        <w:rPr>
          <w:rFonts w:ascii="Arial" w:eastAsiaTheme="minorHAnsi" w:hAnsi="Arial"/>
          <w:sz w:val="22"/>
          <w:szCs w:val="22"/>
          <w:lang w:eastAsia="en-US"/>
        </w:rPr>
        <w:t xml:space="preserve">realizaci </w:t>
      </w:r>
      <w:r w:rsidR="00230B14" w:rsidRPr="0018292D">
        <w:rPr>
          <w:rFonts w:ascii="Arial" w:eastAsiaTheme="minorHAnsi" w:hAnsi="Arial"/>
          <w:sz w:val="22"/>
          <w:szCs w:val="22"/>
          <w:lang w:eastAsia="en-US"/>
        </w:rPr>
        <w:t xml:space="preserve">projektů technické pomoci se doporučuje doba </w:t>
      </w:r>
      <w:r w:rsidR="006157F4" w:rsidRPr="0018292D">
        <w:rPr>
          <w:rFonts w:ascii="Arial" w:eastAsiaTheme="minorHAnsi" w:hAnsi="Arial"/>
          <w:sz w:val="22"/>
          <w:szCs w:val="22"/>
          <w:lang w:eastAsia="en-US"/>
        </w:rPr>
        <w:t>realizace</w:t>
      </w:r>
      <w:r w:rsidR="00230B14" w:rsidRPr="0018292D">
        <w:rPr>
          <w:rFonts w:ascii="Arial" w:eastAsiaTheme="minorHAnsi" w:hAnsi="Arial"/>
          <w:sz w:val="22"/>
          <w:szCs w:val="22"/>
          <w:lang w:eastAsia="en-US"/>
        </w:rPr>
        <w:t xml:space="preserve"> cca 1 rok a každý projekt by měl být zaměřen</w:t>
      </w:r>
      <w:r w:rsidR="00632F4C">
        <w:rPr>
          <w:rFonts w:ascii="Arial" w:eastAsiaTheme="minorHAnsi" w:hAnsi="Arial"/>
          <w:sz w:val="22"/>
          <w:szCs w:val="22"/>
          <w:lang w:eastAsia="en-US"/>
        </w:rPr>
        <w:t>ý</w:t>
      </w:r>
      <w:r w:rsidR="00230B14" w:rsidRPr="0018292D">
        <w:rPr>
          <w:rFonts w:ascii="Arial" w:eastAsiaTheme="minorHAnsi" w:hAnsi="Arial"/>
          <w:sz w:val="22"/>
          <w:szCs w:val="22"/>
          <w:lang w:eastAsia="en-US"/>
        </w:rPr>
        <w:t xml:space="preserve"> na </w:t>
      </w:r>
      <w:r w:rsidR="00632F4C">
        <w:rPr>
          <w:rFonts w:ascii="Arial" w:eastAsiaTheme="minorHAnsi" w:hAnsi="Arial"/>
          <w:sz w:val="22"/>
          <w:szCs w:val="22"/>
          <w:lang w:eastAsia="en-US"/>
        </w:rPr>
        <w:t>jednu</w:t>
      </w:r>
      <w:r w:rsidR="00230B14" w:rsidRPr="0018292D">
        <w:rPr>
          <w:rFonts w:ascii="Arial" w:eastAsiaTheme="minorHAnsi" w:hAnsi="Arial"/>
          <w:sz w:val="22"/>
          <w:szCs w:val="22"/>
          <w:lang w:eastAsia="en-US"/>
        </w:rPr>
        <w:t xml:space="preserve"> aktivitu (např. publicita, vzdělávání)</w:t>
      </w:r>
      <w:r w:rsidR="00632F4C">
        <w:rPr>
          <w:rFonts w:ascii="Arial" w:eastAsiaTheme="minorHAnsi" w:hAnsi="Arial"/>
          <w:sz w:val="22"/>
          <w:szCs w:val="22"/>
          <w:lang w:eastAsia="en-US"/>
        </w:rPr>
        <w:t>.</w:t>
      </w:r>
    </w:p>
    <w:p w:rsidR="00230B14" w:rsidRPr="0018292D" w:rsidRDefault="00230B14"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t>Velkým problém v IOP byly projekty zaměřen</w:t>
      </w:r>
      <w:r w:rsidR="00632F4C">
        <w:rPr>
          <w:rFonts w:ascii="Arial" w:eastAsiaTheme="minorHAnsi" w:hAnsi="Arial"/>
          <w:sz w:val="22"/>
          <w:szCs w:val="22"/>
          <w:lang w:eastAsia="en-US"/>
        </w:rPr>
        <w:t>é</w:t>
      </w:r>
      <w:r w:rsidRPr="0018292D">
        <w:rPr>
          <w:rFonts w:ascii="Arial" w:eastAsiaTheme="minorHAnsi" w:hAnsi="Arial"/>
          <w:sz w:val="22"/>
          <w:szCs w:val="22"/>
          <w:lang w:eastAsia="en-US"/>
        </w:rPr>
        <w:t xml:space="preserve"> na administrativní kapacitu, kdy docházelo k nezpůsobilým výdajům z důvodu nedodržení metodických pokynů k výběru zaměstnanců, nedodržování zákoníku práce (např</w:t>
      </w:r>
      <w:r w:rsidR="00501B98" w:rsidRPr="0018292D">
        <w:rPr>
          <w:rFonts w:ascii="Arial" w:eastAsiaTheme="minorHAnsi" w:hAnsi="Arial"/>
          <w:sz w:val="22"/>
          <w:szCs w:val="22"/>
          <w:lang w:eastAsia="en-US"/>
        </w:rPr>
        <w:t>.</w:t>
      </w:r>
      <w:r w:rsidRPr="0018292D">
        <w:rPr>
          <w:rFonts w:ascii="Arial" w:eastAsiaTheme="minorHAnsi" w:hAnsi="Arial"/>
          <w:sz w:val="22"/>
          <w:szCs w:val="22"/>
          <w:lang w:eastAsia="en-US"/>
        </w:rPr>
        <w:t xml:space="preserve"> uzavírání Dohod o provedení práce a pracovní činnosti na obdobný charakter </w:t>
      </w:r>
      <w:r w:rsidR="006157F4" w:rsidRPr="0018292D">
        <w:rPr>
          <w:rFonts w:ascii="Arial" w:eastAsiaTheme="minorHAnsi" w:hAnsi="Arial"/>
          <w:sz w:val="22"/>
          <w:szCs w:val="22"/>
          <w:lang w:eastAsia="en-US"/>
        </w:rPr>
        <w:t>činnosti</w:t>
      </w:r>
      <w:r w:rsidRPr="0018292D">
        <w:rPr>
          <w:rFonts w:ascii="Arial" w:eastAsiaTheme="minorHAnsi" w:hAnsi="Arial"/>
          <w:sz w:val="22"/>
          <w:szCs w:val="22"/>
          <w:lang w:eastAsia="en-US"/>
        </w:rPr>
        <w:t>, který byl sjednán v pracovní smlouvě)</w:t>
      </w:r>
      <w:r w:rsidR="00632F4C">
        <w:rPr>
          <w:rFonts w:ascii="Arial" w:eastAsiaTheme="minorHAnsi" w:hAnsi="Arial"/>
          <w:sz w:val="22"/>
          <w:szCs w:val="22"/>
          <w:lang w:eastAsia="en-US"/>
        </w:rPr>
        <w:t>.</w:t>
      </w:r>
    </w:p>
    <w:p w:rsidR="00230B14" w:rsidRPr="0018292D" w:rsidRDefault="00230B14"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t>Překážkou plynulého čerpání prostředků bylo také komplikované nastavení systému veřejných zakázek</w:t>
      </w:r>
      <w:r w:rsidR="00501B98" w:rsidRPr="0018292D">
        <w:rPr>
          <w:rFonts w:ascii="Arial" w:eastAsiaTheme="minorHAnsi" w:hAnsi="Arial"/>
          <w:sz w:val="22"/>
          <w:szCs w:val="22"/>
          <w:lang w:eastAsia="en-US"/>
        </w:rPr>
        <w:t xml:space="preserve"> u příjemců</w:t>
      </w:r>
      <w:r w:rsidR="00632F4C">
        <w:rPr>
          <w:rFonts w:ascii="Arial" w:eastAsiaTheme="minorHAnsi" w:hAnsi="Arial"/>
          <w:sz w:val="22"/>
          <w:szCs w:val="22"/>
          <w:lang w:eastAsia="en-US"/>
        </w:rPr>
        <w:t>.</w:t>
      </w:r>
    </w:p>
    <w:p w:rsidR="00501B98" w:rsidRPr="0018292D" w:rsidRDefault="00501B98"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t xml:space="preserve">Důležitou zkušeností je plánování zajištění potřeb s předstihem, než se potřeba projeví jako akutní. </w:t>
      </w:r>
    </w:p>
    <w:p w:rsidR="00230B14" w:rsidRDefault="00230B14" w:rsidP="0018292D">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8292D">
        <w:rPr>
          <w:rFonts w:ascii="Arial" w:eastAsiaTheme="minorHAnsi" w:hAnsi="Arial"/>
          <w:sz w:val="22"/>
          <w:szCs w:val="22"/>
          <w:lang w:eastAsia="en-US"/>
        </w:rPr>
        <w:t>Zjednodušení administrace projektů technické pomoci možností nedokládat kopie faktur a daňových dokladů na výdaje nižší než 10 000,- Kč za jeden účetní doklad</w:t>
      </w:r>
      <w:r w:rsidR="000909BE" w:rsidRPr="0018292D">
        <w:rPr>
          <w:rFonts w:ascii="Arial" w:eastAsiaTheme="minorHAnsi" w:hAnsi="Arial"/>
          <w:sz w:val="22"/>
          <w:szCs w:val="22"/>
          <w:lang w:eastAsia="en-US"/>
        </w:rPr>
        <w:t>.</w:t>
      </w:r>
    </w:p>
    <w:p w:rsidR="00F57274" w:rsidRDefault="00F57274" w:rsidP="00194F57">
      <w:pPr>
        <w:pStyle w:val="Odstavecseseznamem"/>
        <w:autoSpaceDE w:val="0"/>
        <w:autoSpaceDN w:val="0"/>
        <w:adjustRightInd w:val="0"/>
        <w:spacing w:line="312" w:lineRule="auto"/>
        <w:ind w:left="851"/>
        <w:jc w:val="both"/>
        <w:rPr>
          <w:rFonts w:ascii="Arial" w:eastAsiaTheme="minorHAnsi" w:hAnsi="Arial"/>
          <w:sz w:val="22"/>
          <w:szCs w:val="22"/>
          <w:lang w:eastAsia="en-US"/>
        </w:rPr>
      </w:pPr>
    </w:p>
    <w:p w:rsidR="00F57274" w:rsidRPr="00194F57" w:rsidRDefault="009E0A89" w:rsidP="00194F57">
      <w:pPr>
        <w:pStyle w:val="Odstavecseseznamem"/>
        <w:numPr>
          <w:ilvl w:val="0"/>
          <w:numId w:val="26"/>
        </w:numPr>
        <w:spacing w:before="240" w:after="120" w:line="312" w:lineRule="auto"/>
        <w:ind w:left="714" w:hanging="357"/>
        <w:jc w:val="both"/>
        <w:rPr>
          <w:rFonts w:ascii="Arial" w:hAnsi="Arial"/>
          <w:b/>
        </w:rPr>
      </w:pPr>
      <w:r>
        <w:rPr>
          <w:rFonts w:ascii="Arial" w:hAnsi="Arial"/>
          <w:b/>
        </w:rPr>
        <w:t xml:space="preserve"> </w:t>
      </w:r>
      <w:r w:rsidR="001E0AFC" w:rsidRPr="00194F57">
        <w:rPr>
          <w:rFonts w:ascii="Arial" w:hAnsi="Arial"/>
          <w:b/>
        </w:rPr>
        <w:t>Zkušenost</w:t>
      </w:r>
      <w:r w:rsidR="006B40F1" w:rsidRPr="00194F57">
        <w:rPr>
          <w:rFonts w:ascii="Arial" w:hAnsi="Arial"/>
          <w:b/>
        </w:rPr>
        <w:t>i s</w:t>
      </w:r>
      <w:r w:rsidR="001E0AFC" w:rsidRPr="00194F57">
        <w:rPr>
          <w:rFonts w:ascii="Arial" w:hAnsi="Arial"/>
          <w:b/>
        </w:rPr>
        <w:t xml:space="preserve"> o</w:t>
      </w:r>
      <w:r w:rsidR="00F57274" w:rsidRPr="00194F57">
        <w:rPr>
          <w:rFonts w:ascii="Arial" w:hAnsi="Arial"/>
          <w:b/>
        </w:rPr>
        <w:t>patření</w:t>
      </w:r>
      <w:r w:rsidR="001E0AFC" w:rsidRPr="00194F57">
        <w:rPr>
          <w:rFonts w:ascii="Arial" w:hAnsi="Arial"/>
          <w:b/>
        </w:rPr>
        <w:t>m</w:t>
      </w:r>
      <w:r w:rsidR="00F57274" w:rsidRPr="00194F57">
        <w:rPr>
          <w:rFonts w:ascii="Arial" w:hAnsi="Arial"/>
          <w:b/>
        </w:rPr>
        <w:t xml:space="preserve"> na podporu romské menšiny</w:t>
      </w:r>
    </w:p>
    <w:p w:rsidR="007B09A9" w:rsidRDefault="00F57274" w:rsidP="00194F57">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F57274">
        <w:rPr>
          <w:rFonts w:ascii="Arial" w:eastAsiaTheme="minorHAnsi" w:hAnsi="Arial"/>
          <w:sz w:val="22"/>
          <w:szCs w:val="22"/>
          <w:lang w:eastAsia="en-US"/>
        </w:rPr>
        <w:t xml:space="preserve">Podpora romské komunity byla prováděna v IOP formou </w:t>
      </w:r>
      <w:r w:rsidR="00632F4C">
        <w:rPr>
          <w:rFonts w:ascii="Arial" w:eastAsiaTheme="minorHAnsi" w:hAnsi="Arial"/>
          <w:sz w:val="22"/>
          <w:szCs w:val="22"/>
          <w:lang w:eastAsia="en-US"/>
        </w:rPr>
        <w:t>p</w:t>
      </w:r>
      <w:r w:rsidRPr="00F57274">
        <w:rPr>
          <w:rFonts w:ascii="Arial" w:eastAsiaTheme="minorHAnsi" w:hAnsi="Arial"/>
          <w:sz w:val="22"/>
          <w:szCs w:val="22"/>
          <w:lang w:eastAsia="en-US"/>
        </w:rPr>
        <w:t>ilotní</w:t>
      </w:r>
      <w:r w:rsidR="00632F4C">
        <w:rPr>
          <w:rFonts w:ascii="Arial" w:eastAsiaTheme="minorHAnsi" w:hAnsi="Arial"/>
          <w:sz w:val="22"/>
          <w:szCs w:val="22"/>
          <w:lang w:eastAsia="en-US"/>
        </w:rPr>
        <w:t>c</w:t>
      </w:r>
      <w:r w:rsidRPr="00F57274">
        <w:rPr>
          <w:rFonts w:ascii="Arial" w:eastAsiaTheme="minorHAnsi" w:hAnsi="Arial"/>
          <w:sz w:val="22"/>
          <w:szCs w:val="22"/>
          <w:lang w:eastAsia="en-US"/>
        </w:rPr>
        <w:t>h projekt</w:t>
      </w:r>
      <w:r w:rsidR="00632F4C">
        <w:rPr>
          <w:rFonts w:ascii="Arial" w:eastAsiaTheme="minorHAnsi" w:hAnsi="Arial"/>
          <w:sz w:val="22"/>
          <w:szCs w:val="22"/>
          <w:lang w:eastAsia="en-US"/>
        </w:rPr>
        <w:t>ů.</w:t>
      </w:r>
      <w:r w:rsidRPr="00F57274">
        <w:rPr>
          <w:rFonts w:ascii="Arial" w:eastAsiaTheme="minorHAnsi" w:hAnsi="Arial"/>
          <w:sz w:val="22"/>
          <w:szCs w:val="22"/>
          <w:lang w:eastAsia="en-US"/>
        </w:rPr>
        <w:t xml:space="preserve"> </w:t>
      </w:r>
      <w:r w:rsidR="00632F4C">
        <w:rPr>
          <w:rFonts w:ascii="Arial" w:eastAsiaTheme="minorHAnsi" w:hAnsi="Arial"/>
          <w:sz w:val="22"/>
          <w:szCs w:val="22"/>
          <w:lang w:eastAsia="en-US"/>
        </w:rPr>
        <w:t>M</w:t>
      </w:r>
      <w:r w:rsidRPr="00F57274">
        <w:rPr>
          <w:rFonts w:ascii="Arial" w:eastAsiaTheme="minorHAnsi" w:hAnsi="Arial"/>
          <w:sz w:val="22"/>
          <w:szCs w:val="22"/>
          <w:lang w:eastAsia="en-US"/>
        </w:rPr>
        <w:t>ěsta</w:t>
      </w:r>
      <w:r w:rsidR="00536190">
        <w:rPr>
          <w:rFonts w:ascii="Arial" w:eastAsiaTheme="minorHAnsi" w:hAnsi="Arial"/>
          <w:sz w:val="22"/>
          <w:szCs w:val="22"/>
          <w:lang w:eastAsia="en-US"/>
        </w:rPr>
        <w:t>,</w:t>
      </w:r>
      <w:r w:rsidRPr="00F57274">
        <w:rPr>
          <w:rFonts w:ascii="Arial" w:eastAsiaTheme="minorHAnsi" w:hAnsi="Arial"/>
          <w:sz w:val="22"/>
          <w:szCs w:val="22"/>
          <w:lang w:eastAsia="en-US"/>
        </w:rPr>
        <w:t xml:space="preserve"> realizující Integrovaný </w:t>
      </w:r>
      <w:r w:rsidRPr="008D3EE9">
        <w:rPr>
          <w:rFonts w:ascii="Arial" w:eastAsiaTheme="minorHAnsi" w:hAnsi="Arial"/>
          <w:sz w:val="22"/>
          <w:szCs w:val="22"/>
          <w:lang w:eastAsia="en-US"/>
        </w:rPr>
        <w:t>plán rozvoje města</w:t>
      </w:r>
      <w:r w:rsidR="00536190">
        <w:rPr>
          <w:rFonts w:ascii="Arial" w:eastAsiaTheme="minorHAnsi" w:hAnsi="Arial"/>
          <w:sz w:val="22"/>
          <w:szCs w:val="22"/>
          <w:lang w:eastAsia="en-US"/>
        </w:rPr>
        <w:t>, se</w:t>
      </w:r>
      <w:r w:rsidRPr="008D3EE9">
        <w:rPr>
          <w:rFonts w:ascii="Arial" w:eastAsiaTheme="minorHAnsi" w:hAnsi="Arial"/>
          <w:sz w:val="22"/>
          <w:szCs w:val="22"/>
          <w:lang w:eastAsia="en-US"/>
        </w:rPr>
        <w:t xml:space="preserve"> zavázala </w:t>
      </w:r>
      <w:r w:rsidRPr="00F57274">
        <w:rPr>
          <w:rFonts w:ascii="Arial" w:eastAsiaTheme="minorHAnsi" w:hAnsi="Arial"/>
          <w:sz w:val="22"/>
          <w:szCs w:val="22"/>
          <w:lang w:eastAsia="en-US"/>
        </w:rPr>
        <w:t>provádět část investic v </w:t>
      </w:r>
      <w:r>
        <w:rPr>
          <w:rFonts w:ascii="Arial" w:eastAsiaTheme="minorHAnsi" w:hAnsi="Arial"/>
          <w:sz w:val="22"/>
          <w:szCs w:val="22"/>
          <w:lang w:eastAsia="en-US"/>
        </w:rPr>
        <w:t>zón</w:t>
      </w:r>
      <w:r w:rsidR="00536190">
        <w:rPr>
          <w:rFonts w:ascii="Arial" w:eastAsiaTheme="minorHAnsi" w:hAnsi="Arial"/>
          <w:sz w:val="22"/>
          <w:szCs w:val="22"/>
          <w:lang w:eastAsia="en-US"/>
        </w:rPr>
        <w:t>ě</w:t>
      </w:r>
      <w:r>
        <w:rPr>
          <w:rFonts w:ascii="Arial" w:eastAsiaTheme="minorHAnsi" w:hAnsi="Arial"/>
          <w:sz w:val="22"/>
          <w:szCs w:val="22"/>
          <w:lang w:eastAsia="en-US"/>
        </w:rPr>
        <w:t xml:space="preserve"> IPRM</w:t>
      </w:r>
      <w:r w:rsidR="00536190">
        <w:rPr>
          <w:rFonts w:ascii="Arial" w:eastAsiaTheme="minorHAnsi" w:hAnsi="Arial"/>
          <w:sz w:val="22"/>
          <w:szCs w:val="22"/>
          <w:lang w:eastAsia="en-US"/>
        </w:rPr>
        <w:t>,</w:t>
      </w:r>
      <w:r>
        <w:rPr>
          <w:rFonts w:ascii="Arial" w:eastAsiaTheme="minorHAnsi" w:hAnsi="Arial"/>
          <w:sz w:val="22"/>
          <w:szCs w:val="22"/>
          <w:lang w:eastAsia="en-US"/>
        </w:rPr>
        <w:t xml:space="preserve"> obývané sociálně vyloučenými romskými obyvateli</w:t>
      </w:r>
      <w:r w:rsidR="00536190">
        <w:rPr>
          <w:rFonts w:ascii="Arial" w:eastAsiaTheme="minorHAnsi" w:hAnsi="Arial"/>
          <w:sz w:val="22"/>
          <w:szCs w:val="22"/>
          <w:lang w:eastAsia="en-US"/>
        </w:rPr>
        <w:t>.</w:t>
      </w:r>
      <w:r w:rsidR="008D3EE9">
        <w:rPr>
          <w:rFonts w:ascii="Arial" w:eastAsiaTheme="minorHAnsi" w:hAnsi="Arial"/>
          <w:sz w:val="22"/>
          <w:szCs w:val="22"/>
          <w:lang w:eastAsia="en-US"/>
        </w:rPr>
        <w:t xml:space="preserve"> </w:t>
      </w:r>
      <w:r w:rsidR="007B09A9">
        <w:rPr>
          <w:rFonts w:ascii="Arial" w:eastAsiaTheme="minorHAnsi" w:hAnsi="Arial"/>
          <w:sz w:val="22"/>
          <w:szCs w:val="22"/>
          <w:lang w:eastAsia="en-US"/>
        </w:rPr>
        <w:t>Navazující podpora v IROP nebude omezena příslušností k deprivované zóně, ale bude moci být uplatněna v širším měřítku za předpokladu dodržení pravidla územní dimenze</w:t>
      </w:r>
      <w:r w:rsidR="00EF34A5">
        <w:rPr>
          <w:rFonts w:ascii="Arial" w:eastAsiaTheme="minorHAnsi" w:hAnsi="Arial"/>
          <w:sz w:val="22"/>
          <w:szCs w:val="22"/>
          <w:lang w:eastAsia="en-US"/>
        </w:rPr>
        <w:t>.</w:t>
      </w:r>
    </w:p>
    <w:p w:rsidR="007B09A9" w:rsidRDefault="007B09A9" w:rsidP="00194F57">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Pr>
          <w:rFonts w:ascii="Arial" w:eastAsiaTheme="minorHAnsi" w:hAnsi="Arial"/>
          <w:sz w:val="22"/>
          <w:szCs w:val="22"/>
          <w:lang w:eastAsia="en-US"/>
        </w:rPr>
        <w:t>Bude navázáno na předchozí aktivity v IOP,</w:t>
      </w:r>
      <w:r w:rsidR="00D509A3">
        <w:rPr>
          <w:rFonts w:ascii="Arial" w:eastAsiaTheme="minorHAnsi" w:hAnsi="Arial"/>
          <w:sz w:val="22"/>
          <w:szCs w:val="22"/>
          <w:lang w:eastAsia="en-US"/>
        </w:rPr>
        <w:t xml:space="preserve"> které cílily</w:t>
      </w:r>
      <w:r>
        <w:rPr>
          <w:rFonts w:ascii="Arial" w:eastAsiaTheme="minorHAnsi" w:hAnsi="Arial"/>
          <w:sz w:val="22"/>
          <w:szCs w:val="22"/>
          <w:lang w:eastAsia="en-US"/>
        </w:rPr>
        <w:t xml:space="preserve"> zejména na zlepšení životního prostřední v zóně (revitalizace bydlení a veřejných prostor) a</w:t>
      </w:r>
      <w:r w:rsidR="00E12AB5">
        <w:rPr>
          <w:rFonts w:ascii="Arial" w:eastAsiaTheme="minorHAnsi" w:hAnsi="Arial"/>
          <w:sz w:val="22"/>
          <w:szCs w:val="22"/>
          <w:lang w:eastAsia="en-US"/>
        </w:rPr>
        <w:t> </w:t>
      </w:r>
      <w:r>
        <w:rPr>
          <w:rFonts w:ascii="Arial" w:eastAsiaTheme="minorHAnsi" w:hAnsi="Arial"/>
          <w:sz w:val="22"/>
          <w:szCs w:val="22"/>
          <w:lang w:eastAsia="en-US"/>
        </w:rPr>
        <w:t>poskytování sociálních služeb</w:t>
      </w:r>
      <w:r w:rsidR="00E3456A">
        <w:rPr>
          <w:rFonts w:ascii="Arial" w:eastAsiaTheme="minorHAnsi" w:hAnsi="Arial"/>
          <w:sz w:val="22"/>
          <w:szCs w:val="22"/>
          <w:lang w:eastAsia="en-US"/>
        </w:rPr>
        <w:t xml:space="preserve">, včetně </w:t>
      </w:r>
      <w:r w:rsidR="00D509A3">
        <w:rPr>
          <w:rFonts w:ascii="Arial" w:eastAsiaTheme="minorHAnsi" w:hAnsi="Arial"/>
          <w:sz w:val="22"/>
          <w:szCs w:val="22"/>
          <w:lang w:eastAsia="en-US"/>
        </w:rPr>
        <w:t>podpory</w:t>
      </w:r>
      <w:r w:rsidR="00E3456A">
        <w:rPr>
          <w:rFonts w:ascii="Arial" w:eastAsiaTheme="minorHAnsi" w:hAnsi="Arial"/>
          <w:sz w:val="22"/>
          <w:szCs w:val="22"/>
          <w:lang w:eastAsia="en-US"/>
        </w:rPr>
        <w:t xml:space="preserve"> sociálního podnikání. </w:t>
      </w:r>
    </w:p>
    <w:p w:rsidR="00F57274" w:rsidRDefault="003A53D4" w:rsidP="00194F57">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Pr>
          <w:rFonts w:ascii="Arial" w:eastAsiaTheme="minorHAnsi" w:hAnsi="Arial"/>
          <w:sz w:val="22"/>
          <w:szCs w:val="22"/>
          <w:lang w:eastAsia="en-US"/>
        </w:rPr>
        <w:t>S ohledem na pozitivní zkušenost se doporučuje při podpoře začleňování sociálně vyloučených obyvatel území uplatňovat integrovaný přístup</w:t>
      </w:r>
      <w:r w:rsidR="00EF34A5">
        <w:rPr>
          <w:rFonts w:ascii="Arial" w:eastAsiaTheme="minorHAnsi" w:hAnsi="Arial"/>
          <w:sz w:val="22"/>
          <w:szCs w:val="22"/>
          <w:lang w:eastAsia="en-US"/>
        </w:rPr>
        <w:t>.</w:t>
      </w:r>
    </w:p>
    <w:p w:rsidR="00784304" w:rsidRDefault="003A53D4" w:rsidP="00194F57">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Pr>
          <w:rFonts w:ascii="Arial" w:eastAsiaTheme="minorHAnsi" w:hAnsi="Arial"/>
          <w:sz w:val="22"/>
          <w:szCs w:val="22"/>
          <w:lang w:eastAsia="en-US"/>
        </w:rPr>
        <w:t>Jednotlivé aktivity</w:t>
      </w:r>
      <w:r w:rsidR="00784304">
        <w:rPr>
          <w:rFonts w:ascii="Arial" w:eastAsiaTheme="minorHAnsi" w:hAnsi="Arial"/>
          <w:sz w:val="22"/>
          <w:szCs w:val="22"/>
          <w:lang w:eastAsia="en-US"/>
        </w:rPr>
        <w:t xml:space="preserve"> by měl</w:t>
      </w:r>
      <w:r w:rsidR="00536190">
        <w:rPr>
          <w:rFonts w:ascii="Arial" w:eastAsiaTheme="minorHAnsi" w:hAnsi="Arial"/>
          <w:sz w:val="22"/>
          <w:szCs w:val="22"/>
          <w:lang w:eastAsia="en-US"/>
        </w:rPr>
        <w:t>y</w:t>
      </w:r>
      <w:r>
        <w:rPr>
          <w:rFonts w:ascii="Arial" w:eastAsiaTheme="minorHAnsi" w:hAnsi="Arial"/>
          <w:sz w:val="22"/>
          <w:szCs w:val="22"/>
          <w:lang w:eastAsia="en-US"/>
        </w:rPr>
        <w:t xml:space="preserve"> být </w:t>
      </w:r>
      <w:r w:rsidR="00784304">
        <w:rPr>
          <w:rFonts w:ascii="Arial" w:eastAsiaTheme="minorHAnsi" w:hAnsi="Arial"/>
          <w:sz w:val="22"/>
          <w:szCs w:val="22"/>
          <w:lang w:eastAsia="en-US"/>
        </w:rPr>
        <w:t>indikativně uvedeny v</w:t>
      </w:r>
      <w:r w:rsidR="00E12AB5">
        <w:rPr>
          <w:rFonts w:ascii="Arial" w:eastAsiaTheme="minorHAnsi" w:hAnsi="Arial"/>
          <w:sz w:val="22"/>
          <w:szCs w:val="22"/>
          <w:lang w:eastAsia="en-US"/>
        </w:rPr>
        <w:t> </w:t>
      </w:r>
      <w:r w:rsidR="00784304">
        <w:rPr>
          <w:rFonts w:ascii="Arial" w:eastAsiaTheme="minorHAnsi" w:hAnsi="Arial"/>
          <w:sz w:val="22"/>
          <w:szCs w:val="22"/>
          <w:lang w:eastAsia="en-US"/>
        </w:rPr>
        <w:t xml:space="preserve">integrované strategii, která bude v souladu s národními </w:t>
      </w:r>
      <w:r w:rsidR="00E3456A">
        <w:rPr>
          <w:rFonts w:ascii="Arial" w:eastAsiaTheme="minorHAnsi" w:hAnsi="Arial"/>
          <w:sz w:val="22"/>
          <w:szCs w:val="22"/>
          <w:lang w:eastAsia="en-US"/>
        </w:rPr>
        <w:t>strategiemi</w:t>
      </w:r>
      <w:r w:rsidR="00784304">
        <w:rPr>
          <w:rFonts w:ascii="Arial" w:eastAsiaTheme="minorHAnsi" w:hAnsi="Arial"/>
          <w:sz w:val="22"/>
          <w:szCs w:val="22"/>
          <w:lang w:eastAsia="en-US"/>
        </w:rPr>
        <w:t xml:space="preserve">. </w:t>
      </w:r>
      <w:r w:rsidR="00536190">
        <w:rPr>
          <w:rFonts w:ascii="Arial" w:eastAsiaTheme="minorHAnsi" w:hAnsi="Arial"/>
          <w:sz w:val="22"/>
          <w:szCs w:val="22"/>
          <w:lang w:eastAsia="en-US"/>
        </w:rPr>
        <w:t>S</w:t>
      </w:r>
      <w:r w:rsidR="00784304">
        <w:rPr>
          <w:rFonts w:ascii="Arial" w:eastAsiaTheme="minorHAnsi" w:hAnsi="Arial"/>
          <w:sz w:val="22"/>
          <w:szCs w:val="22"/>
          <w:lang w:eastAsia="en-US"/>
        </w:rPr>
        <w:t> </w:t>
      </w:r>
      <w:r w:rsidR="00E3456A">
        <w:rPr>
          <w:rFonts w:ascii="Arial" w:eastAsiaTheme="minorHAnsi" w:hAnsi="Arial"/>
          <w:sz w:val="22"/>
          <w:szCs w:val="22"/>
          <w:lang w:eastAsia="en-US"/>
        </w:rPr>
        <w:t>ohledem</w:t>
      </w:r>
      <w:r w:rsidR="00784304">
        <w:rPr>
          <w:rFonts w:ascii="Arial" w:eastAsiaTheme="minorHAnsi" w:hAnsi="Arial"/>
          <w:sz w:val="22"/>
          <w:szCs w:val="22"/>
          <w:lang w:eastAsia="en-US"/>
        </w:rPr>
        <w:t xml:space="preserve"> na </w:t>
      </w:r>
      <w:r w:rsidR="00E3456A">
        <w:rPr>
          <w:rFonts w:ascii="Arial" w:eastAsiaTheme="minorHAnsi" w:hAnsi="Arial"/>
          <w:sz w:val="22"/>
          <w:szCs w:val="22"/>
          <w:lang w:eastAsia="en-US"/>
        </w:rPr>
        <w:t>předchozí zkušenost</w:t>
      </w:r>
      <w:r w:rsidR="00784304">
        <w:rPr>
          <w:rFonts w:ascii="Arial" w:eastAsiaTheme="minorHAnsi" w:hAnsi="Arial"/>
          <w:sz w:val="22"/>
          <w:szCs w:val="22"/>
          <w:lang w:eastAsia="en-US"/>
        </w:rPr>
        <w:t>, kdy byly aktivity omezeny na příslušné území</w:t>
      </w:r>
      <w:r w:rsidR="002D39E7">
        <w:rPr>
          <w:rFonts w:ascii="Arial" w:eastAsiaTheme="minorHAnsi" w:hAnsi="Arial"/>
          <w:sz w:val="22"/>
          <w:szCs w:val="22"/>
          <w:lang w:eastAsia="en-US"/>
        </w:rPr>
        <w:t>,</w:t>
      </w:r>
      <w:r w:rsidR="00E3456A">
        <w:rPr>
          <w:rFonts w:ascii="Arial" w:eastAsiaTheme="minorHAnsi" w:hAnsi="Arial"/>
          <w:sz w:val="22"/>
          <w:szCs w:val="22"/>
          <w:lang w:eastAsia="en-US"/>
        </w:rPr>
        <w:t xml:space="preserve"> se doporučuje ponechat možnost provádění podpory</w:t>
      </w:r>
      <w:r w:rsidR="002D39E7">
        <w:rPr>
          <w:rFonts w:ascii="Arial" w:eastAsiaTheme="minorHAnsi" w:hAnsi="Arial"/>
          <w:sz w:val="22"/>
          <w:szCs w:val="22"/>
          <w:lang w:eastAsia="en-US"/>
        </w:rPr>
        <w:t xml:space="preserve"> sociálně vyloučeného obyvatelstva </w:t>
      </w:r>
      <w:r w:rsidR="00E3456A">
        <w:rPr>
          <w:rFonts w:ascii="Arial" w:eastAsiaTheme="minorHAnsi" w:hAnsi="Arial"/>
          <w:sz w:val="22"/>
          <w:szCs w:val="22"/>
          <w:lang w:eastAsia="en-US"/>
        </w:rPr>
        <w:t>i mimo uvedené integrované strategie</w:t>
      </w:r>
      <w:r w:rsidR="00EF34A5">
        <w:rPr>
          <w:rFonts w:ascii="Arial" w:eastAsiaTheme="minorHAnsi" w:hAnsi="Arial"/>
          <w:sz w:val="22"/>
          <w:szCs w:val="22"/>
          <w:lang w:eastAsia="en-US"/>
        </w:rPr>
        <w:t>.</w:t>
      </w:r>
    </w:p>
    <w:p w:rsidR="006353AA" w:rsidRDefault="003A53D4" w:rsidP="00194F57">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Pr>
          <w:rFonts w:ascii="Arial" w:eastAsiaTheme="minorHAnsi" w:hAnsi="Arial"/>
          <w:sz w:val="22"/>
          <w:szCs w:val="22"/>
          <w:lang w:eastAsia="en-US"/>
        </w:rPr>
        <w:t>Jak</w:t>
      </w:r>
      <w:r w:rsidR="008D3EE9">
        <w:rPr>
          <w:rFonts w:ascii="Arial" w:eastAsiaTheme="minorHAnsi" w:hAnsi="Arial"/>
          <w:sz w:val="22"/>
          <w:szCs w:val="22"/>
          <w:lang w:eastAsia="en-US"/>
        </w:rPr>
        <w:t xml:space="preserve">o </w:t>
      </w:r>
      <w:r>
        <w:rPr>
          <w:rFonts w:ascii="Arial" w:eastAsiaTheme="minorHAnsi" w:hAnsi="Arial"/>
          <w:sz w:val="22"/>
          <w:szCs w:val="22"/>
          <w:lang w:eastAsia="en-US"/>
        </w:rPr>
        <w:t>p</w:t>
      </w:r>
      <w:r w:rsidR="006353AA">
        <w:rPr>
          <w:rFonts w:ascii="Arial" w:eastAsiaTheme="minorHAnsi" w:hAnsi="Arial"/>
          <w:sz w:val="22"/>
          <w:szCs w:val="22"/>
          <w:lang w:eastAsia="en-US"/>
        </w:rPr>
        <w:t>ozitivní se jeví</w:t>
      </w:r>
      <w:r>
        <w:rPr>
          <w:rFonts w:ascii="Arial" w:eastAsiaTheme="minorHAnsi" w:hAnsi="Arial"/>
          <w:sz w:val="22"/>
          <w:szCs w:val="22"/>
          <w:lang w:eastAsia="en-US"/>
        </w:rPr>
        <w:t xml:space="preserve"> </w:t>
      </w:r>
      <w:r w:rsidR="008D3EE9">
        <w:rPr>
          <w:rFonts w:ascii="Arial" w:eastAsiaTheme="minorHAnsi" w:hAnsi="Arial"/>
          <w:sz w:val="22"/>
          <w:szCs w:val="22"/>
          <w:lang w:eastAsia="en-US"/>
        </w:rPr>
        <w:t>zkušenost v oblasti</w:t>
      </w:r>
      <w:r>
        <w:rPr>
          <w:rFonts w:ascii="Arial" w:eastAsiaTheme="minorHAnsi" w:hAnsi="Arial"/>
          <w:sz w:val="22"/>
          <w:szCs w:val="22"/>
          <w:lang w:eastAsia="en-US"/>
        </w:rPr>
        <w:t xml:space="preserve"> komplementarity s ostatními operačními programy</w:t>
      </w:r>
      <w:r w:rsidR="008D3EE9">
        <w:rPr>
          <w:rFonts w:ascii="Arial" w:eastAsiaTheme="minorHAnsi" w:hAnsi="Arial"/>
          <w:sz w:val="22"/>
          <w:szCs w:val="22"/>
          <w:lang w:eastAsia="en-US"/>
        </w:rPr>
        <w:t xml:space="preserve">. </w:t>
      </w:r>
      <w:r w:rsidR="002D39E7">
        <w:rPr>
          <w:rFonts w:ascii="Arial" w:eastAsiaTheme="minorHAnsi" w:hAnsi="Arial"/>
          <w:sz w:val="22"/>
          <w:szCs w:val="22"/>
          <w:lang w:eastAsia="en-US"/>
        </w:rPr>
        <w:t>Zejména s</w:t>
      </w:r>
      <w:r w:rsidR="008D3EE9">
        <w:rPr>
          <w:rFonts w:ascii="Arial" w:eastAsiaTheme="minorHAnsi" w:hAnsi="Arial"/>
          <w:sz w:val="22"/>
          <w:szCs w:val="22"/>
          <w:lang w:eastAsia="en-US"/>
        </w:rPr>
        <w:t xml:space="preserve">ynergie </w:t>
      </w:r>
      <w:r w:rsidR="006353AA">
        <w:rPr>
          <w:rFonts w:ascii="Arial" w:eastAsiaTheme="minorHAnsi" w:hAnsi="Arial"/>
          <w:sz w:val="22"/>
          <w:szCs w:val="22"/>
          <w:lang w:eastAsia="en-US"/>
        </w:rPr>
        <w:t>s</w:t>
      </w:r>
      <w:r w:rsidR="008D3EE9">
        <w:rPr>
          <w:rFonts w:ascii="Arial" w:eastAsiaTheme="minorHAnsi" w:hAnsi="Arial"/>
          <w:sz w:val="22"/>
          <w:szCs w:val="22"/>
          <w:lang w:eastAsia="en-US"/>
        </w:rPr>
        <w:t xml:space="preserve"> podporou prováděnou </w:t>
      </w:r>
      <w:r w:rsidR="006353AA">
        <w:rPr>
          <w:rFonts w:ascii="Arial" w:eastAsiaTheme="minorHAnsi" w:hAnsi="Arial"/>
          <w:sz w:val="22"/>
          <w:szCs w:val="22"/>
          <w:lang w:eastAsia="en-US"/>
        </w:rPr>
        <w:t>z ESF zaručí větší efektivitu investice a má pozitivní dopad na udržitelnost výstupů projektů</w:t>
      </w:r>
      <w:r w:rsidR="00EF34A5">
        <w:rPr>
          <w:rFonts w:ascii="Arial" w:eastAsiaTheme="minorHAnsi" w:hAnsi="Arial"/>
          <w:sz w:val="22"/>
          <w:szCs w:val="22"/>
          <w:lang w:eastAsia="en-US"/>
        </w:rPr>
        <w:t>.</w:t>
      </w:r>
    </w:p>
    <w:p w:rsidR="003A53D4" w:rsidRPr="00194F57" w:rsidRDefault="006353AA" w:rsidP="00194F57">
      <w:pPr>
        <w:pStyle w:val="Odstavecseseznamem"/>
        <w:numPr>
          <w:ilvl w:val="0"/>
          <w:numId w:val="33"/>
        </w:numPr>
        <w:autoSpaceDE w:val="0"/>
        <w:autoSpaceDN w:val="0"/>
        <w:adjustRightInd w:val="0"/>
        <w:spacing w:line="312" w:lineRule="auto"/>
        <w:ind w:left="851"/>
        <w:jc w:val="both"/>
        <w:rPr>
          <w:rFonts w:ascii="Arial" w:eastAsiaTheme="minorHAnsi" w:hAnsi="Arial"/>
          <w:sz w:val="22"/>
          <w:szCs w:val="22"/>
          <w:lang w:eastAsia="en-US"/>
        </w:rPr>
      </w:pPr>
      <w:r w:rsidRPr="00194F57">
        <w:rPr>
          <w:rFonts w:ascii="Arial" w:eastAsiaTheme="minorHAnsi" w:hAnsi="Arial"/>
          <w:sz w:val="22"/>
          <w:szCs w:val="22"/>
          <w:lang w:eastAsia="en-US"/>
        </w:rPr>
        <w:t>Na rozdíl od předchozího období je nutná větší spolupráce v území mezi nositeli strategie</w:t>
      </w:r>
      <w:r w:rsidR="002D39E7" w:rsidRPr="00194F57">
        <w:rPr>
          <w:rFonts w:ascii="Arial" w:eastAsiaTheme="minorHAnsi" w:hAnsi="Arial"/>
          <w:sz w:val="22"/>
          <w:szCs w:val="22"/>
          <w:lang w:eastAsia="en-US"/>
        </w:rPr>
        <w:t>, příjemci projektů</w:t>
      </w:r>
      <w:r w:rsidRPr="00194F57">
        <w:rPr>
          <w:rFonts w:ascii="Arial" w:eastAsiaTheme="minorHAnsi" w:hAnsi="Arial"/>
          <w:sz w:val="22"/>
          <w:szCs w:val="22"/>
          <w:lang w:eastAsia="en-US"/>
        </w:rPr>
        <w:t xml:space="preserve"> a příslušnými odbornými aktéry (</w:t>
      </w:r>
      <w:r w:rsidR="00AC273C" w:rsidRPr="00AC273C">
        <w:rPr>
          <w:rFonts w:ascii="Arial" w:eastAsiaTheme="minorHAnsi" w:hAnsi="Arial"/>
          <w:sz w:val="22"/>
          <w:szCs w:val="22"/>
          <w:lang w:eastAsia="en-US"/>
        </w:rPr>
        <w:t>Úřad Vlády – Sekce pro lidská práva</w:t>
      </w:r>
      <w:r w:rsidRPr="00194F57">
        <w:rPr>
          <w:rFonts w:ascii="Arial" w:eastAsiaTheme="minorHAnsi" w:hAnsi="Arial"/>
          <w:sz w:val="22"/>
          <w:szCs w:val="22"/>
          <w:lang w:eastAsia="en-US"/>
        </w:rPr>
        <w:t>)</w:t>
      </w:r>
      <w:r w:rsidR="00EF34A5">
        <w:rPr>
          <w:rFonts w:ascii="Arial" w:eastAsiaTheme="minorHAnsi" w:hAnsi="Arial"/>
          <w:sz w:val="22"/>
          <w:szCs w:val="22"/>
          <w:lang w:eastAsia="en-US"/>
        </w:rPr>
        <w:t>.</w:t>
      </w:r>
    </w:p>
    <w:p w:rsidR="00B1534F" w:rsidRPr="0018292D" w:rsidRDefault="00B1534F" w:rsidP="00100EFE">
      <w:pPr>
        <w:spacing w:line="312" w:lineRule="auto"/>
        <w:jc w:val="both"/>
        <w:rPr>
          <w:rFonts w:ascii="Arial" w:hAnsi="Arial"/>
          <w:b/>
          <w:sz w:val="32"/>
          <w:szCs w:val="32"/>
        </w:rPr>
      </w:pPr>
    </w:p>
    <w:p w:rsidR="00B1534F" w:rsidRPr="0018292D" w:rsidRDefault="00B1534F" w:rsidP="00556D62">
      <w:pPr>
        <w:pStyle w:val="Odstavecseseznamem"/>
        <w:keepNext/>
        <w:numPr>
          <w:ilvl w:val="0"/>
          <w:numId w:val="38"/>
        </w:numPr>
        <w:spacing w:line="312" w:lineRule="auto"/>
        <w:ind w:left="1077" w:hanging="357"/>
        <w:jc w:val="both"/>
        <w:rPr>
          <w:rFonts w:ascii="Arial" w:hAnsi="Arial"/>
          <w:b/>
          <w:sz w:val="32"/>
          <w:szCs w:val="32"/>
        </w:rPr>
      </w:pPr>
      <w:r w:rsidRPr="0018292D">
        <w:rPr>
          <w:rFonts w:ascii="Arial" w:hAnsi="Arial"/>
          <w:b/>
          <w:sz w:val="32"/>
          <w:szCs w:val="32"/>
        </w:rPr>
        <w:t>Zkušenosti z</w:t>
      </w:r>
      <w:r w:rsidR="000E4EA3" w:rsidRPr="0018292D">
        <w:rPr>
          <w:rFonts w:ascii="Arial" w:hAnsi="Arial"/>
          <w:b/>
          <w:sz w:val="32"/>
          <w:szCs w:val="32"/>
        </w:rPr>
        <w:t> </w:t>
      </w:r>
      <w:r w:rsidRPr="0018292D">
        <w:rPr>
          <w:rFonts w:ascii="Arial" w:hAnsi="Arial"/>
          <w:b/>
          <w:sz w:val="32"/>
          <w:szCs w:val="32"/>
        </w:rPr>
        <w:t>implementace</w:t>
      </w:r>
      <w:r w:rsidR="000E4EA3" w:rsidRPr="0018292D">
        <w:rPr>
          <w:rFonts w:ascii="Arial" w:hAnsi="Arial"/>
          <w:b/>
          <w:sz w:val="32"/>
          <w:szCs w:val="32"/>
        </w:rPr>
        <w:t xml:space="preserve"> a realizace podpory</w:t>
      </w:r>
    </w:p>
    <w:p w:rsidR="008120D5" w:rsidRPr="0018292D" w:rsidRDefault="008120D5" w:rsidP="008979D2">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Zavedení principu řídící orgán = poskytovatel dotace</w:t>
      </w:r>
    </w:p>
    <w:p w:rsidR="00343DE1" w:rsidRPr="0018292D" w:rsidRDefault="008120D5" w:rsidP="0018292D">
      <w:pPr>
        <w:spacing w:line="312" w:lineRule="auto"/>
        <w:jc w:val="both"/>
        <w:rPr>
          <w:rFonts w:ascii="Arial" w:hAnsi="Arial"/>
        </w:rPr>
      </w:pPr>
      <w:r w:rsidRPr="005958D4">
        <w:rPr>
          <w:rFonts w:ascii="Arial" w:hAnsi="Arial"/>
          <w:sz w:val="22"/>
          <w:szCs w:val="22"/>
        </w:rPr>
        <w:t>Zásadní zkušenost</w:t>
      </w:r>
      <w:r w:rsidR="00C66BAC" w:rsidRPr="005958D4">
        <w:rPr>
          <w:rFonts w:ascii="Arial" w:hAnsi="Arial"/>
          <w:sz w:val="22"/>
          <w:szCs w:val="22"/>
        </w:rPr>
        <w:t>,</w:t>
      </w:r>
      <w:r w:rsidRPr="005958D4">
        <w:rPr>
          <w:rFonts w:ascii="Arial" w:hAnsi="Arial"/>
          <w:sz w:val="22"/>
          <w:szCs w:val="22"/>
        </w:rPr>
        <w:t xml:space="preserve"> vztahující se k řízení</w:t>
      </w:r>
      <w:r w:rsidR="00C66BAC" w:rsidRPr="005958D4">
        <w:rPr>
          <w:rFonts w:ascii="Arial" w:hAnsi="Arial"/>
          <w:sz w:val="22"/>
          <w:szCs w:val="22"/>
        </w:rPr>
        <w:t xml:space="preserve"> programu s</w:t>
      </w:r>
      <w:r w:rsidRPr="005958D4">
        <w:rPr>
          <w:rFonts w:ascii="Arial" w:hAnsi="Arial"/>
          <w:sz w:val="22"/>
          <w:szCs w:val="22"/>
        </w:rPr>
        <w:t xml:space="preserve"> </w:t>
      </w:r>
      <w:r w:rsidR="00536190">
        <w:rPr>
          <w:rFonts w:ascii="Arial" w:hAnsi="Arial"/>
          <w:sz w:val="22"/>
          <w:szCs w:val="22"/>
        </w:rPr>
        <w:t>několika</w:t>
      </w:r>
      <w:r w:rsidRPr="005958D4">
        <w:rPr>
          <w:rFonts w:ascii="Arial" w:hAnsi="Arial"/>
          <w:sz w:val="22"/>
          <w:szCs w:val="22"/>
        </w:rPr>
        <w:t xml:space="preserve"> ZS. Pouze při respektování tohoto principu může ŘO řídit </w:t>
      </w:r>
      <w:r w:rsidR="00536190">
        <w:rPr>
          <w:rFonts w:ascii="Arial" w:hAnsi="Arial"/>
          <w:sz w:val="22"/>
          <w:szCs w:val="22"/>
        </w:rPr>
        <w:t xml:space="preserve">a kontrolovat </w:t>
      </w:r>
      <w:r w:rsidRPr="005958D4">
        <w:rPr>
          <w:rFonts w:ascii="Arial" w:hAnsi="Arial"/>
          <w:sz w:val="22"/>
          <w:szCs w:val="22"/>
        </w:rPr>
        <w:t xml:space="preserve">celý program po stránce </w:t>
      </w:r>
      <w:r w:rsidR="00C66BAC" w:rsidRPr="005958D4">
        <w:rPr>
          <w:rFonts w:ascii="Arial" w:hAnsi="Arial"/>
          <w:sz w:val="22"/>
          <w:szCs w:val="22"/>
        </w:rPr>
        <w:t>realizační a</w:t>
      </w:r>
      <w:r w:rsidR="00417CBC">
        <w:rPr>
          <w:rFonts w:ascii="Arial" w:hAnsi="Arial"/>
          <w:sz w:val="22"/>
          <w:szCs w:val="22"/>
        </w:rPr>
        <w:t xml:space="preserve"> </w:t>
      </w:r>
      <w:r w:rsidRPr="005958D4">
        <w:rPr>
          <w:rFonts w:ascii="Arial" w:hAnsi="Arial"/>
          <w:sz w:val="22"/>
          <w:szCs w:val="22"/>
        </w:rPr>
        <w:t xml:space="preserve">finanční a administraci jednotlivých oblastí intervence. </w:t>
      </w:r>
      <w:r w:rsidR="00536190">
        <w:rPr>
          <w:rFonts w:ascii="Arial" w:hAnsi="Arial"/>
          <w:sz w:val="22"/>
          <w:szCs w:val="22"/>
        </w:rPr>
        <w:t>Významné je</w:t>
      </w:r>
      <w:r w:rsidRPr="005958D4">
        <w:rPr>
          <w:rFonts w:ascii="Arial" w:hAnsi="Arial"/>
          <w:sz w:val="22"/>
          <w:szCs w:val="22"/>
        </w:rPr>
        <w:t xml:space="preserve"> sjednocení požadavků kladených na příjemce</w:t>
      </w:r>
      <w:r w:rsidR="00536190">
        <w:rPr>
          <w:rFonts w:ascii="Arial" w:hAnsi="Arial"/>
          <w:sz w:val="22"/>
          <w:szCs w:val="22"/>
        </w:rPr>
        <w:t xml:space="preserve"> a na implementační strukturu díky jednotnému operačnímu manuálu a pravidlům pro žadatele a příjemce</w:t>
      </w:r>
      <w:r w:rsidRPr="005958D4">
        <w:rPr>
          <w:rFonts w:ascii="Arial" w:hAnsi="Arial"/>
          <w:sz w:val="22"/>
          <w:szCs w:val="22"/>
        </w:rPr>
        <w:t xml:space="preserve">. </w:t>
      </w:r>
    </w:p>
    <w:p w:rsidR="008120D5" w:rsidRPr="0018292D" w:rsidRDefault="008120D5" w:rsidP="009350E5">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Snížení počtu informačních systémů zapojených do administrace projektů</w:t>
      </w:r>
    </w:p>
    <w:p w:rsidR="008120D5" w:rsidRPr="0018292D" w:rsidRDefault="008120D5" w:rsidP="0018292D">
      <w:pPr>
        <w:spacing w:line="312" w:lineRule="auto"/>
        <w:jc w:val="both"/>
        <w:rPr>
          <w:rFonts w:ascii="Arial" w:hAnsi="Arial"/>
        </w:rPr>
      </w:pPr>
      <w:r w:rsidRPr="00E05E20">
        <w:rPr>
          <w:rFonts w:ascii="Arial" w:hAnsi="Arial"/>
          <w:sz w:val="22"/>
          <w:szCs w:val="22"/>
        </w:rPr>
        <w:t xml:space="preserve">Riziko </w:t>
      </w:r>
      <w:r w:rsidR="00536190">
        <w:rPr>
          <w:rFonts w:ascii="Arial" w:hAnsi="Arial"/>
          <w:sz w:val="22"/>
          <w:szCs w:val="22"/>
        </w:rPr>
        <w:t>zpomalení realizace programu a vzniku chyb spočívá</w:t>
      </w:r>
      <w:r w:rsidRPr="00E05E20">
        <w:rPr>
          <w:rFonts w:ascii="Arial" w:hAnsi="Arial"/>
          <w:sz w:val="22"/>
          <w:szCs w:val="22"/>
        </w:rPr>
        <w:t xml:space="preserve"> v nepravidelných aktualizacích, servisních oknech, přenosech databází a uzávěrek, které minimalizují dobu, po kterou lze projekt v</w:t>
      </w:r>
      <w:r w:rsidR="0030733A" w:rsidRPr="00E05E20">
        <w:rPr>
          <w:rFonts w:ascii="Arial" w:hAnsi="Arial"/>
          <w:sz w:val="22"/>
          <w:szCs w:val="22"/>
        </w:rPr>
        <w:t> informačních systémech</w:t>
      </w:r>
      <w:r w:rsidRPr="00E05E20">
        <w:rPr>
          <w:rFonts w:ascii="Arial" w:hAnsi="Arial"/>
          <w:sz w:val="22"/>
          <w:szCs w:val="22"/>
        </w:rPr>
        <w:t xml:space="preserve"> administrovat a proplácet. </w:t>
      </w:r>
    </w:p>
    <w:p w:rsidR="008120D5" w:rsidRPr="0018292D" w:rsidRDefault="008120D5" w:rsidP="009350E5">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Minimalizace zapojení výběrových a hodnotících komisí do procesu výběru projektů</w:t>
      </w:r>
    </w:p>
    <w:p w:rsidR="008120D5" w:rsidRPr="00E05E20" w:rsidRDefault="00E42123" w:rsidP="0018292D">
      <w:pPr>
        <w:spacing w:line="312" w:lineRule="auto"/>
        <w:jc w:val="both"/>
        <w:rPr>
          <w:rFonts w:ascii="Arial" w:hAnsi="Arial"/>
          <w:sz w:val="22"/>
          <w:szCs w:val="22"/>
        </w:rPr>
      </w:pPr>
      <w:r w:rsidRPr="00E05E20">
        <w:rPr>
          <w:rFonts w:ascii="Arial" w:hAnsi="Arial"/>
          <w:sz w:val="22"/>
          <w:szCs w:val="22"/>
        </w:rPr>
        <w:t>V</w:t>
      </w:r>
      <w:r w:rsidR="008120D5" w:rsidRPr="00E05E20">
        <w:rPr>
          <w:rFonts w:ascii="Arial" w:hAnsi="Arial"/>
          <w:sz w:val="22"/>
          <w:szCs w:val="22"/>
        </w:rPr>
        <w:t xml:space="preserve">yužívat nesoutěžní charakter výzev a </w:t>
      </w:r>
      <w:r w:rsidR="00536190">
        <w:rPr>
          <w:rFonts w:ascii="Arial" w:hAnsi="Arial"/>
          <w:sz w:val="22"/>
          <w:szCs w:val="22"/>
        </w:rPr>
        <w:t>n</w:t>
      </w:r>
      <w:r w:rsidR="00D052BF" w:rsidRPr="00E05E20">
        <w:rPr>
          <w:rFonts w:ascii="Arial" w:hAnsi="Arial"/>
          <w:sz w:val="22"/>
          <w:szCs w:val="22"/>
        </w:rPr>
        <w:t>astav</w:t>
      </w:r>
      <w:r w:rsidR="00536190">
        <w:rPr>
          <w:rFonts w:ascii="Arial" w:hAnsi="Arial"/>
          <w:sz w:val="22"/>
          <w:szCs w:val="22"/>
        </w:rPr>
        <w:t>it</w:t>
      </w:r>
      <w:r w:rsidR="00D052BF" w:rsidRPr="00E05E20">
        <w:rPr>
          <w:rFonts w:ascii="Arial" w:hAnsi="Arial"/>
          <w:sz w:val="22"/>
          <w:szCs w:val="22"/>
        </w:rPr>
        <w:t xml:space="preserve"> </w:t>
      </w:r>
      <w:r w:rsidR="00536190">
        <w:rPr>
          <w:rFonts w:ascii="Arial" w:hAnsi="Arial"/>
          <w:sz w:val="22"/>
          <w:szCs w:val="22"/>
        </w:rPr>
        <w:t>hodnotící</w:t>
      </w:r>
      <w:r w:rsidR="00D052BF" w:rsidRPr="00E05E20">
        <w:rPr>
          <w:rFonts w:ascii="Arial" w:hAnsi="Arial"/>
          <w:sz w:val="22"/>
          <w:szCs w:val="22"/>
        </w:rPr>
        <w:t xml:space="preserve"> kritéri</w:t>
      </w:r>
      <w:r w:rsidR="00536190">
        <w:rPr>
          <w:rFonts w:ascii="Arial" w:hAnsi="Arial"/>
          <w:sz w:val="22"/>
          <w:szCs w:val="22"/>
        </w:rPr>
        <w:t>a</w:t>
      </w:r>
      <w:r w:rsidR="00D052BF" w:rsidRPr="00E05E20">
        <w:rPr>
          <w:rFonts w:ascii="Arial" w:hAnsi="Arial"/>
          <w:sz w:val="22"/>
          <w:szCs w:val="22"/>
        </w:rPr>
        <w:t>, aby byla v maximální možné míře omezena subjektivní kritéria a byl kladen důraz na potřebnost a kvalitu projektu.</w:t>
      </w:r>
      <w:r w:rsidR="008120D5" w:rsidRPr="00E05E20">
        <w:rPr>
          <w:rFonts w:ascii="Arial" w:hAnsi="Arial"/>
          <w:sz w:val="22"/>
          <w:szCs w:val="22"/>
        </w:rPr>
        <w:t xml:space="preserve"> Existuje významná oblast intervencí, které se zaměřuj</w:t>
      </w:r>
      <w:r w:rsidR="009D1555" w:rsidRPr="00E05E20">
        <w:rPr>
          <w:rFonts w:ascii="Arial" w:hAnsi="Arial"/>
          <w:sz w:val="22"/>
          <w:szCs w:val="22"/>
        </w:rPr>
        <w:t>í</w:t>
      </w:r>
      <w:r w:rsidR="008120D5" w:rsidRPr="00E05E20">
        <w:rPr>
          <w:rFonts w:ascii="Arial" w:hAnsi="Arial"/>
          <w:sz w:val="22"/>
          <w:szCs w:val="22"/>
        </w:rPr>
        <w:t xml:space="preserve"> na dorovnání minimálního standardu v území, kde nejde o soutěž mezi projekty. Jako příklad lze uvést projekty tvorby územních plánů, vybavování nemocnic stanovených ve věstníku národní sítě specializované péče apod. </w:t>
      </w:r>
    </w:p>
    <w:p w:rsidR="005A2800" w:rsidRPr="0018292D" w:rsidRDefault="005A2800" w:rsidP="009350E5">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Systém dvoukolových výzev</w:t>
      </w:r>
    </w:p>
    <w:p w:rsidR="009E0EEF" w:rsidRPr="00E05E20" w:rsidRDefault="00FA5106" w:rsidP="00E05E20">
      <w:pPr>
        <w:spacing w:line="312" w:lineRule="auto"/>
        <w:jc w:val="both"/>
        <w:rPr>
          <w:rFonts w:ascii="Arial" w:hAnsi="Arial"/>
          <w:sz w:val="22"/>
          <w:szCs w:val="22"/>
        </w:rPr>
      </w:pPr>
      <w:r w:rsidRPr="00E05E20">
        <w:rPr>
          <w:rFonts w:ascii="Arial" w:hAnsi="Arial"/>
          <w:sz w:val="22"/>
          <w:szCs w:val="22"/>
        </w:rPr>
        <w:t>Pro</w:t>
      </w:r>
      <w:r w:rsidR="00536190">
        <w:rPr>
          <w:rFonts w:ascii="Arial" w:hAnsi="Arial"/>
          <w:sz w:val="22"/>
          <w:szCs w:val="22"/>
        </w:rPr>
        <w:t xml:space="preserve"> specifické cíle</w:t>
      </w:r>
      <w:r w:rsidRPr="00E05E20">
        <w:rPr>
          <w:rFonts w:ascii="Arial" w:hAnsi="Arial"/>
          <w:sz w:val="22"/>
          <w:szCs w:val="22"/>
        </w:rPr>
        <w:t>, u kterých je to vhodné</w:t>
      </w:r>
      <w:r w:rsidR="000909BE" w:rsidRPr="00E05E20">
        <w:rPr>
          <w:rFonts w:ascii="Arial" w:hAnsi="Arial"/>
          <w:sz w:val="22"/>
          <w:szCs w:val="22"/>
        </w:rPr>
        <w:t xml:space="preserve"> (například s širokým spektrem řešení cílů)</w:t>
      </w:r>
      <w:r w:rsidRPr="00E05E20">
        <w:rPr>
          <w:rFonts w:ascii="Arial" w:hAnsi="Arial"/>
          <w:sz w:val="22"/>
          <w:szCs w:val="22"/>
        </w:rPr>
        <w:t xml:space="preserve">, využívat systém dvoukolových výzev, kdy prvotní posouzení záměru </w:t>
      </w:r>
      <w:r w:rsidR="00536190">
        <w:rPr>
          <w:rFonts w:ascii="Arial" w:hAnsi="Arial"/>
          <w:sz w:val="22"/>
          <w:szCs w:val="22"/>
        </w:rPr>
        <w:t>je</w:t>
      </w:r>
      <w:r w:rsidRPr="00E05E20">
        <w:rPr>
          <w:rFonts w:ascii="Arial" w:hAnsi="Arial"/>
          <w:sz w:val="22"/>
          <w:szCs w:val="22"/>
        </w:rPr>
        <w:t xml:space="preserve"> v rovině naplnění strategií a potřeb území, </w:t>
      </w:r>
      <w:r w:rsidR="00536190">
        <w:rPr>
          <w:rFonts w:ascii="Arial" w:hAnsi="Arial"/>
          <w:sz w:val="22"/>
          <w:szCs w:val="22"/>
        </w:rPr>
        <w:t>a</w:t>
      </w:r>
      <w:r w:rsidRPr="00E05E20">
        <w:rPr>
          <w:rFonts w:ascii="Arial" w:hAnsi="Arial"/>
          <w:sz w:val="22"/>
          <w:szCs w:val="22"/>
        </w:rPr>
        <w:t xml:space="preserve"> ve druhé fázi </w:t>
      </w:r>
      <w:r w:rsidR="00536190">
        <w:rPr>
          <w:rFonts w:ascii="Arial" w:hAnsi="Arial"/>
          <w:sz w:val="22"/>
          <w:szCs w:val="22"/>
        </w:rPr>
        <w:t>je</w:t>
      </w:r>
      <w:r w:rsidRPr="00E05E20">
        <w:rPr>
          <w:rFonts w:ascii="Arial" w:hAnsi="Arial"/>
          <w:sz w:val="22"/>
          <w:szCs w:val="22"/>
        </w:rPr>
        <w:t xml:space="preserve"> vyžadována detailní dokumentace. Výhody systému dvoukolových výzev: </w:t>
      </w:r>
    </w:p>
    <w:p w:rsidR="00FA5106" w:rsidRPr="00E05E20" w:rsidRDefault="00536190" w:rsidP="00E05E20">
      <w:pPr>
        <w:pStyle w:val="Odstavecseseznamem"/>
        <w:numPr>
          <w:ilvl w:val="0"/>
          <w:numId w:val="49"/>
        </w:numPr>
        <w:spacing w:line="312" w:lineRule="auto"/>
        <w:jc w:val="both"/>
        <w:rPr>
          <w:rFonts w:ascii="Arial" w:hAnsi="Arial"/>
          <w:sz w:val="22"/>
          <w:szCs w:val="22"/>
        </w:rPr>
      </w:pPr>
      <w:r>
        <w:rPr>
          <w:rFonts w:ascii="Arial" w:hAnsi="Arial"/>
          <w:sz w:val="22"/>
          <w:szCs w:val="22"/>
        </w:rPr>
        <w:t>ú</w:t>
      </w:r>
      <w:r w:rsidR="00FA5106" w:rsidRPr="00E05E20">
        <w:rPr>
          <w:rFonts w:ascii="Arial" w:hAnsi="Arial"/>
          <w:sz w:val="22"/>
          <w:szCs w:val="22"/>
        </w:rPr>
        <w:t>spory</w:t>
      </w:r>
      <w:r>
        <w:rPr>
          <w:rFonts w:ascii="Arial" w:hAnsi="Arial"/>
          <w:sz w:val="22"/>
          <w:szCs w:val="22"/>
        </w:rPr>
        <w:t xml:space="preserve"> financí a času</w:t>
      </w:r>
      <w:r w:rsidR="00FA5106" w:rsidRPr="00E05E20">
        <w:rPr>
          <w:rFonts w:ascii="Arial" w:hAnsi="Arial"/>
          <w:sz w:val="22"/>
          <w:szCs w:val="22"/>
        </w:rPr>
        <w:t xml:space="preserve">, jelikož žadatel nemusí předkládat </w:t>
      </w:r>
      <w:r>
        <w:rPr>
          <w:rFonts w:ascii="Arial" w:hAnsi="Arial"/>
          <w:sz w:val="22"/>
          <w:szCs w:val="22"/>
        </w:rPr>
        <w:t xml:space="preserve">v prvním kole kompletní </w:t>
      </w:r>
      <w:r w:rsidR="00FA5106" w:rsidRPr="00E05E20">
        <w:rPr>
          <w:rFonts w:ascii="Arial" w:hAnsi="Arial"/>
          <w:sz w:val="22"/>
          <w:szCs w:val="22"/>
        </w:rPr>
        <w:t>projektovou dokumentaci,</w:t>
      </w:r>
    </w:p>
    <w:p w:rsidR="005958D4" w:rsidRPr="00E05E20" w:rsidRDefault="00FA5106" w:rsidP="00E05E20">
      <w:pPr>
        <w:pStyle w:val="Odstavecseseznamem"/>
        <w:numPr>
          <w:ilvl w:val="0"/>
          <w:numId w:val="49"/>
        </w:numPr>
        <w:spacing w:line="312" w:lineRule="auto"/>
        <w:jc w:val="both"/>
        <w:rPr>
          <w:rFonts w:ascii="Arial" w:hAnsi="Arial"/>
          <w:sz w:val="22"/>
          <w:szCs w:val="22"/>
        </w:rPr>
      </w:pPr>
      <w:r w:rsidRPr="00E05E20">
        <w:rPr>
          <w:rFonts w:ascii="Arial" w:hAnsi="Arial"/>
          <w:sz w:val="22"/>
          <w:szCs w:val="22"/>
        </w:rPr>
        <w:t xml:space="preserve">snížení administrativní zátěže pro hodnotitele, kteří nemusí provádět detailní hodnocení </w:t>
      </w:r>
      <w:r w:rsidR="00536190">
        <w:rPr>
          <w:rFonts w:ascii="Arial" w:hAnsi="Arial"/>
          <w:sz w:val="22"/>
          <w:szCs w:val="22"/>
        </w:rPr>
        <w:t xml:space="preserve">všech </w:t>
      </w:r>
      <w:r w:rsidRPr="00E05E20">
        <w:rPr>
          <w:rFonts w:ascii="Arial" w:hAnsi="Arial"/>
          <w:sz w:val="22"/>
          <w:szCs w:val="22"/>
        </w:rPr>
        <w:t>projektu za podmínky, že do druhého kola budou připuštěn</w:t>
      </w:r>
      <w:r w:rsidR="00536190">
        <w:rPr>
          <w:rFonts w:ascii="Arial" w:hAnsi="Arial"/>
          <w:sz w:val="22"/>
          <w:szCs w:val="22"/>
        </w:rPr>
        <w:t>y</w:t>
      </w:r>
      <w:r w:rsidRPr="00E05E20">
        <w:rPr>
          <w:rFonts w:ascii="Arial" w:hAnsi="Arial"/>
          <w:sz w:val="22"/>
          <w:szCs w:val="22"/>
        </w:rPr>
        <w:t xml:space="preserve"> pouze úspěšné projektové záměry z kola prvního,</w:t>
      </w:r>
    </w:p>
    <w:p w:rsidR="005A2800" w:rsidRPr="009350E5" w:rsidRDefault="00FA5106" w:rsidP="00E05E20">
      <w:pPr>
        <w:pStyle w:val="Odstavecseseznamem"/>
        <w:numPr>
          <w:ilvl w:val="0"/>
          <w:numId w:val="49"/>
        </w:numPr>
        <w:spacing w:line="312" w:lineRule="auto"/>
        <w:jc w:val="both"/>
        <w:rPr>
          <w:b/>
          <w:sz w:val="32"/>
          <w:szCs w:val="32"/>
        </w:rPr>
      </w:pPr>
      <w:r w:rsidRPr="00E05E20">
        <w:rPr>
          <w:rFonts w:ascii="Arial" w:hAnsi="Arial"/>
          <w:sz w:val="22"/>
          <w:szCs w:val="22"/>
        </w:rPr>
        <w:t>podnícení potenciálních žadatelů k předložení zajímavých záměrů, jelikož finanční náročnost v první</w:t>
      </w:r>
      <w:r w:rsidR="00DB7A93">
        <w:rPr>
          <w:rFonts w:ascii="Arial" w:hAnsi="Arial"/>
          <w:sz w:val="22"/>
          <w:szCs w:val="22"/>
        </w:rPr>
        <w:t>m</w:t>
      </w:r>
      <w:r w:rsidRPr="00E05E20">
        <w:rPr>
          <w:rFonts w:ascii="Arial" w:hAnsi="Arial"/>
          <w:sz w:val="22"/>
          <w:szCs w:val="22"/>
        </w:rPr>
        <w:t xml:space="preserve"> kol</w:t>
      </w:r>
      <w:r w:rsidR="00DB7A93">
        <w:rPr>
          <w:rFonts w:ascii="Arial" w:hAnsi="Arial"/>
          <w:sz w:val="22"/>
          <w:szCs w:val="22"/>
        </w:rPr>
        <w:t>e</w:t>
      </w:r>
      <w:r w:rsidRPr="00E05E20">
        <w:rPr>
          <w:rFonts w:ascii="Arial" w:hAnsi="Arial"/>
          <w:sz w:val="22"/>
          <w:szCs w:val="22"/>
        </w:rPr>
        <w:t xml:space="preserve"> není tak vysoká.</w:t>
      </w:r>
    </w:p>
    <w:p w:rsidR="00227E46" w:rsidRPr="0018292D" w:rsidRDefault="00227E46" w:rsidP="008979D2">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 xml:space="preserve">Stanovení minimální hranice způsobilých výdajů, kdy je efektivní realizovat projekt kofinancovaný ze strukturálních fondů </w:t>
      </w:r>
    </w:p>
    <w:p w:rsidR="00227E46" w:rsidRPr="00E05E20" w:rsidRDefault="00DB7A93" w:rsidP="00E05E20">
      <w:pPr>
        <w:spacing w:line="312" w:lineRule="auto"/>
        <w:jc w:val="both"/>
        <w:rPr>
          <w:rFonts w:ascii="Arial" w:hAnsi="Arial"/>
          <w:sz w:val="22"/>
          <w:szCs w:val="22"/>
        </w:rPr>
      </w:pPr>
      <w:r>
        <w:rPr>
          <w:rFonts w:ascii="Arial" w:hAnsi="Arial"/>
          <w:sz w:val="22"/>
          <w:szCs w:val="22"/>
        </w:rPr>
        <w:t>A</w:t>
      </w:r>
      <w:r w:rsidR="00227E46" w:rsidRPr="00E05E20">
        <w:rPr>
          <w:rFonts w:ascii="Arial" w:hAnsi="Arial"/>
          <w:sz w:val="22"/>
          <w:szCs w:val="22"/>
        </w:rPr>
        <w:t xml:space="preserve">dministrativní náročnost </w:t>
      </w:r>
      <w:r w:rsidR="00587F74" w:rsidRPr="00E05E20">
        <w:rPr>
          <w:rFonts w:ascii="Arial" w:hAnsi="Arial"/>
          <w:sz w:val="22"/>
          <w:szCs w:val="22"/>
        </w:rPr>
        <w:t>operačních programů</w:t>
      </w:r>
      <w:r w:rsidR="00227E46" w:rsidRPr="00E05E20">
        <w:rPr>
          <w:rFonts w:ascii="Arial" w:hAnsi="Arial"/>
          <w:sz w:val="22"/>
          <w:szCs w:val="22"/>
        </w:rPr>
        <w:t xml:space="preserve"> roste </w:t>
      </w:r>
      <w:r w:rsidR="00587F74" w:rsidRPr="00E05E20">
        <w:rPr>
          <w:rFonts w:ascii="Arial" w:hAnsi="Arial"/>
          <w:sz w:val="22"/>
          <w:szCs w:val="22"/>
        </w:rPr>
        <w:t xml:space="preserve">především </w:t>
      </w:r>
      <w:r w:rsidR="00227E46" w:rsidRPr="00E05E20">
        <w:rPr>
          <w:rFonts w:ascii="Arial" w:hAnsi="Arial"/>
          <w:sz w:val="22"/>
          <w:szCs w:val="22"/>
        </w:rPr>
        <w:t>s počtem realizovaných projektů, nikoliv s objemem vyčleněných prostředků. Programy s velkým počtem malých projektů jsou administrativně náročnější než programy s malým počtem převážně velkých projektů; průměrná velikost vybraného projektu za všechny tematické a</w:t>
      </w:r>
      <w:r w:rsidR="00E12AB5">
        <w:rPr>
          <w:rFonts w:ascii="Arial" w:hAnsi="Arial"/>
          <w:sz w:val="22"/>
          <w:szCs w:val="22"/>
        </w:rPr>
        <w:t> </w:t>
      </w:r>
      <w:r w:rsidR="00227E46" w:rsidRPr="00E05E20">
        <w:rPr>
          <w:rFonts w:ascii="Arial" w:hAnsi="Arial"/>
          <w:sz w:val="22"/>
          <w:szCs w:val="22"/>
        </w:rPr>
        <w:t>regionální programy dosáhla 18.7 mil.</w:t>
      </w:r>
      <w:r w:rsidR="00A20A85" w:rsidRPr="00E05E20">
        <w:rPr>
          <w:rFonts w:ascii="Arial" w:hAnsi="Arial"/>
          <w:sz w:val="22"/>
          <w:szCs w:val="22"/>
        </w:rPr>
        <w:t xml:space="preserve"> </w:t>
      </w:r>
      <w:r w:rsidR="00227E46" w:rsidRPr="00E05E20">
        <w:rPr>
          <w:rFonts w:ascii="Arial" w:hAnsi="Arial"/>
          <w:sz w:val="22"/>
          <w:szCs w:val="22"/>
        </w:rPr>
        <w:t>Kč</w:t>
      </w:r>
      <w:r>
        <w:rPr>
          <w:rFonts w:ascii="Arial" w:hAnsi="Arial"/>
          <w:sz w:val="22"/>
          <w:szCs w:val="22"/>
        </w:rPr>
        <w:t>.</w:t>
      </w:r>
      <w:r w:rsidR="00227E46" w:rsidRPr="00E05E20">
        <w:rPr>
          <w:rFonts w:ascii="Arial" w:hAnsi="Arial"/>
          <w:sz w:val="22"/>
          <w:szCs w:val="22"/>
        </w:rPr>
        <w:t xml:space="preserve"> </w:t>
      </w:r>
      <w:r>
        <w:rPr>
          <w:rFonts w:ascii="Arial" w:hAnsi="Arial"/>
          <w:sz w:val="22"/>
          <w:szCs w:val="22"/>
        </w:rPr>
        <w:t>V</w:t>
      </w:r>
      <w:r w:rsidR="00227E46" w:rsidRPr="00E05E20">
        <w:rPr>
          <w:rFonts w:ascii="Arial" w:hAnsi="Arial"/>
          <w:sz w:val="22"/>
          <w:szCs w:val="22"/>
        </w:rPr>
        <w:t xml:space="preserve"> OP D je průměrná velikost 1.3 mld. Kč</w:t>
      </w:r>
      <w:r>
        <w:rPr>
          <w:rFonts w:ascii="Arial" w:hAnsi="Arial"/>
          <w:sz w:val="22"/>
          <w:szCs w:val="22"/>
        </w:rPr>
        <w:t>,</w:t>
      </w:r>
      <w:r w:rsidR="00227E46" w:rsidRPr="00E05E20">
        <w:rPr>
          <w:rFonts w:ascii="Arial" w:hAnsi="Arial"/>
          <w:sz w:val="22"/>
          <w:szCs w:val="22"/>
        </w:rPr>
        <w:t xml:space="preserve"> </w:t>
      </w:r>
      <w:r>
        <w:rPr>
          <w:rFonts w:ascii="Arial" w:hAnsi="Arial"/>
          <w:sz w:val="22"/>
          <w:szCs w:val="22"/>
        </w:rPr>
        <w:t>v</w:t>
      </w:r>
      <w:r w:rsidR="00227E46" w:rsidRPr="00E05E20">
        <w:rPr>
          <w:rFonts w:ascii="Arial" w:hAnsi="Arial"/>
          <w:sz w:val="22"/>
          <w:szCs w:val="22"/>
        </w:rPr>
        <w:t xml:space="preserve"> OP </w:t>
      </w:r>
      <w:proofErr w:type="spellStart"/>
      <w:r w:rsidR="00227E46" w:rsidRPr="00E05E20">
        <w:rPr>
          <w:rFonts w:ascii="Arial" w:hAnsi="Arial"/>
          <w:sz w:val="22"/>
          <w:szCs w:val="22"/>
        </w:rPr>
        <w:t>VaVpI</w:t>
      </w:r>
      <w:proofErr w:type="spellEnd"/>
      <w:r w:rsidR="00227E46" w:rsidRPr="00E05E20">
        <w:rPr>
          <w:rFonts w:ascii="Arial" w:hAnsi="Arial"/>
          <w:sz w:val="22"/>
          <w:szCs w:val="22"/>
        </w:rPr>
        <w:t xml:space="preserve"> přes 520 mil. Kč, </w:t>
      </w:r>
      <w:r>
        <w:rPr>
          <w:rFonts w:ascii="Arial" w:hAnsi="Arial"/>
          <w:sz w:val="22"/>
          <w:szCs w:val="22"/>
        </w:rPr>
        <w:t>v</w:t>
      </w:r>
      <w:r w:rsidR="00227E46" w:rsidRPr="00E05E20">
        <w:rPr>
          <w:rFonts w:ascii="Arial" w:hAnsi="Arial"/>
          <w:sz w:val="22"/>
          <w:szCs w:val="22"/>
        </w:rPr>
        <w:t xml:space="preserve"> OP VK 4.5 mil. Kč,</w:t>
      </w:r>
      <w:r>
        <w:rPr>
          <w:rFonts w:ascii="Arial" w:hAnsi="Arial"/>
          <w:sz w:val="22"/>
          <w:szCs w:val="22"/>
        </w:rPr>
        <w:t xml:space="preserve"> v</w:t>
      </w:r>
      <w:r w:rsidR="00227E46" w:rsidRPr="00E05E20">
        <w:rPr>
          <w:rFonts w:ascii="Arial" w:hAnsi="Arial"/>
          <w:sz w:val="22"/>
          <w:szCs w:val="22"/>
        </w:rPr>
        <w:t xml:space="preserve"> IOP 4.2 mil. Kč, </w:t>
      </w:r>
      <w:r>
        <w:rPr>
          <w:rFonts w:ascii="Arial" w:hAnsi="Arial"/>
          <w:sz w:val="22"/>
          <w:szCs w:val="22"/>
        </w:rPr>
        <w:t xml:space="preserve">v </w:t>
      </w:r>
      <w:r w:rsidR="00227E46" w:rsidRPr="00E05E20">
        <w:rPr>
          <w:rFonts w:ascii="Arial" w:hAnsi="Arial"/>
          <w:sz w:val="22"/>
          <w:szCs w:val="22"/>
        </w:rPr>
        <w:t>OP ŽP 9.1 mil. Kč</w:t>
      </w:r>
      <w:r>
        <w:rPr>
          <w:rFonts w:ascii="Arial" w:hAnsi="Arial"/>
          <w:sz w:val="22"/>
          <w:szCs w:val="22"/>
        </w:rPr>
        <w:t xml:space="preserve"> a v</w:t>
      </w:r>
      <w:r w:rsidR="00227E46" w:rsidRPr="00E05E20">
        <w:rPr>
          <w:rFonts w:ascii="Arial" w:hAnsi="Arial"/>
          <w:sz w:val="22"/>
          <w:szCs w:val="22"/>
        </w:rPr>
        <w:t xml:space="preserve"> OP LZZ 11.9 mil. Kč. </w:t>
      </w:r>
    </w:p>
    <w:p w:rsidR="00227E46" w:rsidRPr="00E05E20" w:rsidRDefault="00227E46" w:rsidP="00E05E20">
      <w:pPr>
        <w:spacing w:line="312" w:lineRule="auto"/>
        <w:jc w:val="both"/>
        <w:rPr>
          <w:rFonts w:ascii="Arial" w:hAnsi="Arial"/>
          <w:sz w:val="22"/>
          <w:szCs w:val="22"/>
        </w:rPr>
      </w:pPr>
      <w:r w:rsidRPr="00E05E20">
        <w:rPr>
          <w:rFonts w:ascii="Arial" w:hAnsi="Arial"/>
          <w:sz w:val="22"/>
          <w:szCs w:val="22"/>
        </w:rPr>
        <w:t>Vysoká administrativní náročnost spojená s přípravou a realizací projektů způsobuje, že efektivnost realizace projektů klesá s jejich velikostí. ŘO si tuto situaci uvědomují a v řadě výzev stanovují limity pro velikost předkládaných projektů.</w:t>
      </w:r>
    </w:p>
    <w:p w:rsidR="00227E46" w:rsidRPr="00E05E20" w:rsidRDefault="00227E46" w:rsidP="00E05E20">
      <w:pPr>
        <w:spacing w:line="312" w:lineRule="auto"/>
        <w:jc w:val="both"/>
        <w:rPr>
          <w:rFonts w:ascii="Arial" w:hAnsi="Arial"/>
          <w:sz w:val="22"/>
          <w:szCs w:val="22"/>
        </w:rPr>
      </w:pPr>
      <w:r w:rsidRPr="00E05E20">
        <w:rPr>
          <w:rFonts w:ascii="Arial" w:hAnsi="Arial"/>
          <w:sz w:val="22"/>
          <w:szCs w:val="22"/>
        </w:rPr>
        <w:t xml:space="preserve">V období 2014+ bude kladen větší důraz na efektivnost programů. Lze usuzovat, že tlak na větší velikost projektů s relativně vyššími výstupy ze sledovaných indikátorů by mohl přispět k celkovému zvýšení efektivity programů. </w:t>
      </w:r>
    </w:p>
    <w:p w:rsidR="00DB7A93" w:rsidRDefault="00A20A85" w:rsidP="00DB7A93">
      <w:pPr>
        <w:spacing w:line="312" w:lineRule="auto"/>
        <w:jc w:val="both"/>
        <w:rPr>
          <w:rFonts w:ascii="Arial" w:hAnsi="Arial"/>
          <w:sz w:val="22"/>
          <w:szCs w:val="22"/>
        </w:rPr>
      </w:pPr>
      <w:r w:rsidRPr="00E05E20">
        <w:rPr>
          <w:rFonts w:ascii="Arial" w:hAnsi="Arial"/>
          <w:sz w:val="22"/>
          <w:szCs w:val="22"/>
        </w:rPr>
        <w:t>ŘO by m</w:t>
      </w:r>
      <w:r w:rsidR="00227E46" w:rsidRPr="00E05E20">
        <w:rPr>
          <w:rFonts w:ascii="Arial" w:hAnsi="Arial"/>
          <w:sz w:val="22"/>
          <w:szCs w:val="22"/>
        </w:rPr>
        <w:t>ěl</w:t>
      </w:r>
      <w:r w:rsidRPr="00E05E20">
        <w:rPr>
          <w:rFonts w:ascii="Arial" w:hAnsi="Arial"/>
          <w:sz w:val="22"/>
          <w:szCs w:val="22"/>
        </w:rPr>
        <w:t>y</w:t>
      </w:r>
      <w:r w:rsidR="00227E46" w:rsidRPr="00E05E20">
        <w:rPr>
          <w:rFonts w:ascii="Arial" w:hAnsi="Arial"/>
          <w:sz w:val="22"/>
          <w:szCs w:val="22"/>
        </w:rPr>
        <w:t xml:space="preserve"> stanov</w:t>
      </w:r>
      <w:r w:rsidRPr="00E05E20">
        <w:rPr>
          <w:rFonts w:ascii="Arial" w:hAnsi="Arial"/>
          <w:sz w:val="22"/>
          <w:szCs w:val="22"/>
        </w:rPr>
        <w:t>it</w:t>
      </w:r>
      <w:r w:rsidR="00227E46" w:rsidRPr="00E05E20">
        <w:rPr>
          <w:rFonts w:ascii="Arial" w:hAnsi="Arial"/>
          <w:sz w:val="22"/>
          <w:szCs w:val="22"/>
        </w:rPr>
        <w:t xml:space="preserve"> limit</w:t>
      </w:r>
      <w:r w:rsidRPr="00E05E20">
        <w:rPr>
          <w:rFonts w:ascii="Arial" w:hAnsi="Arial"/>
          <w:sz w:val="22"/>
          <w:szCs w:val="22"/>
        </w:rPr>
        <w:t>y</w:t>
      </w:r>
      <w:r w:rsidR="00227E46" w:rsidRPr="00E05E20">
        <w:rPr>
          <w:rFonts w:ascii="Arial" w:hAnsi="Arial"/>
          <w:sz w:val="22"/>
          <w:szCs w:val="22"/>
        </w:rPr>
        <w:t xml:space="preserve"> ve velikosti</w:t>
      </w:r>
      <w:r w:rsidR="008120D5" w:rsidRPr="00E05E20">
        <w:rPr>
          <w:rFonts w:ascii="Arial" w:hAnsi="Arial"/>
          <w:sz w:val="22"/>
          <w:szCs w:val="22"/>
        </w:rPr>
        <w:t xml:space="preserve"> celkových způsobilých výdajů </w:t>
      </w:r>
      <w:r w:rsidR="00227E46" w:rsidRPr="00E05E20">
        <w:rPr>
          <w:rFonts w:ascii="Arial" w:hAnsi="Arial"/>
          <w:sz w:val="22"/>
          <w:szCs w:val="22"/>
        </w:rPr>
        <w:t>projektů podle odvětví a</w:t>
      </w:r>
      <w:r w:rsidR="00E12AB5">
        <w:rPr>
          <w:rFonts w:ascii="Arial" w:hAnsi="Arial"/>
          <w:sz w:val="22"/>
          <w:szCs w:val="22"/>
        </w:rPr>
        <w:t> </w:t>
      </w:r>
      <w:r w:rsidR="00DB7A93">
        <w:rPr>
          <w:rFonts w:ascii="Arial" w:hAnsi="Arial"/>
          <w:sz w:val="22"/>
          <w:szCs w:val="22"/>
        </w:rPr>
        <w:t>podporovaných aktivit</w:t>
      </w:r>
      <w:r w:rsidR="00227E46" w:rsidRPr="00E05E20">
        <w:rPr>
          <w:rFonts w:ascii="Arial" w:hAnsi="Arial"/>
          <w:sz w:val="22"/>
          <w:szCs w:val="22"/>
        </w:rPr>
        <w:t xml:space="preserve">. </w:t>
      </w:r>
      <w:r w:rsidR="009C71EB" w:rsidRPr="00E05E20">
        <w:rPr>
          <w:rFonts w:ascii="Arial" w:hAnsi="Arial"/>
          <w:sz w:val="22"/>
          <w:szCs w:val="22"/>
        </w:rPr>
        <w:t>Stanovení limitů souvisí s požadavky na počet prac</w:t>
      </w:r>
      <w:r w:rsidR="003D2A51" w:rsidRPr="00E05E20">
        <w:rPr>
          <w:rFonts w:ascii="Arial" w:hAnsi="Arial"/>
          <w:sz w:val="22"/>
          <w:szCs w:val="22"/>
        </w:rPr>
        <w:t>ovníků implementační struktur,</w:t>
      </w:r>
      <w:r w:rsidR="00DB7A93">
        <w:rPr>
          <w:rFonts w:ascii="Arial" w:hAnsi="Arial"/>
          <w:sz w:val="22"/>
          <w:szCs w:val="22"/>
        </w:rPr>
        <w:t xml:space="preserve"> a</w:t>
      </w:r>
      <w:r w:rsidR="003D2A51" w:rsidRPr="00E05E20">
        <w:rPr>
          <w:rFonts w:ascii="Arial" w:hAnsi="Arial"/>
          <w:sz w:val="22"/>
          <w:szCs w:val="22"/>
        </w:rPr>
        <w:t xml:space="preserve"> povede k </w:t>
      </w:r>
      <w:r w:rsidR="00587F74" w:rsidRPr="00E05E20">
        <w:rPr>
          <w:rFonts w:ascii="Arial" w:hAnsi="Arial"/>
          <w:sz w:val="22"/>
          <w:szCs w:val="22"/>
        </w:rPr>
        <w:t>větší</w:t>
      </w:r>
      <w:r w:rsidR="003D2A51" w:rsidRPr="00E05E20">
        <w:rPr>
          <w:rFonts w:ascii="Arial" w:hAnsi="Arial"/>
          <w:sz w:val="22"/>
          <w:szCs w:val="22"/>
        </w:rPr>
        <w:t xml:space="preserve"> </w:t>
      </w:r>
      <w:r w:rsidR="00B04F26" w:rsidRPr="00E05E20">
        <w:rPr>
          <w:rFonts w:ascii="Arial" w:hAnsi="Arial"/>
          <w:sz w:val="22"/>
          <w:szCs w:val="22"/>
        </w:rPr>
        <w:t>hospodárnosti</w:t>
      </w:r>
      <w:r w:rsidR="00587F74" w:rsidRPr="00E05E20">
        <w:rPr>
          <w:rFonts w:ascii="Arial" w:hAnsi="Arial"/>
          <w:sz w:val="22"/>
          <w:szCs w:val="22"/>
        </w:rPr>
        <w:t xml:space="preserve">. </w:t>
      </w:r>
    </w:p>
    <w:p w:rsidR="008120D5" w:rsidRPr="00E05E20" w:rsidRDefault="008120D5" w:rsidP="00DB7A93">
      <w:pPr>
        <w:spacing w:line="312" w:lineRule="auto"/>
        <w:jc w:val="both"/>
        <w:rPr>
          <w:rFonts w:ascii="Arial" w:hAnsi="Arial"/>
          <w:sz w:val="22"/>
          <w:szCs w:val="22"/>
        </w:rPr>
      </w:pPr>
      <w:r w:rsidRPr="00E05E20">
        <w:rPr>
          <w:rFonts w:ascii="Arial" w:hAnsi="Arial"/>
          <w:sz w:val="22"/>
          <w:szCs w:val="22"/>
        </w:rPr>
        <w:t xml:space="preserve">Stanovení limitů může znamenat bariéru pro některé typy projektů, které mají svá specifika, proto je nezbytně s limity pracovat velmi obezřetně a </w:t>
      </w:r>
      <w:r w:rsidR="00DB7A93">
        <w:rPr>
          <w:rFonts w:ascii="Arial" w:hAnsi="Arial"/>
          <w:sz w:val="22"/>
          <w:szCs w:val="22"/>
        </w:rPr>
        <w:t xml:space="preserve">používat </w:t>
      </w:r>
      <w:r w:rsidRPr="00E05E20">
        <w:rPr>
          <w:rFonts w:ascii="Arial" w:hAnsi="Arial"/>
          <w:sz w:val="22"/>
          <w:szCs w:val="22"/>
        </w:rPr>
        <w:t xml:space="preserve">je v případě, kde je </w:t>
      </w:r>
      <w:r w:rsidR="00DB7A93">
        <w:rPr>
          <w:rFonts w:ascii="Arial" w:hAnsi="Arial"/>
          <w:sz w:val="22"/>
          <w:szCs w:val="22"/>
        </w:rPr>
        <w:t xml:space="preserve">to </w:t>
      </w:r>
      <w:r w:rsidRPr="00E05E20">
        <w:rPr>
          <w:rFonts w:ascii="Arial" w:hAnsi="Arial"/>
          <w:sz w:val="22"/>
          <w:szCs w:val="22"/>
        </w:rPr>
        <w:t>účelné a</w:t>
      </w:r>
      <w:r w:rsidR="00E12AB5">
        <w:rPr>
          <w:rFonts w:ascii="Arial" w:hAnsi="Arial"/>
          <w:sz w:val="22"/>
          <w:szCs w:val="22"/>
        </w:rPr>
        <w:t> </w:t>
      </w:r>
      <w:r w:rsidRPr="00E05E20">
        <w:rPr>
          <w:rFonts w:ascii="Arial" w:hAnsi="Arial"/>
          <w:sz w:val="22"/>
          <w:szCs w:val="22"/>
        </w:rPr>
        <w:t xml:space="preserve">dopad zavedení limitu je dopředu známý. </w:t>
      </w:r>
    </w:p>
    <w:p w:rsidR="00227E46" w:rsidRPr="0018292D" w:rsidRDefault="00227E46" w:rsidP="008979D2">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 xml:space="preserve">Eliminace podružných a administrativně náročných způsobilých výdajů </w:t>
      </w:r>
    </w:p>
    <w:p w:rsidR="00227E46" w:rsidRPr="00E05E20" w:rsidRDefault="00227E46" w:rsidP="00E05E20">
      <w:pPr>
        <w:spacing w:line="312" w:lineRule="auto"/>
        <w:jc w:val="both"/>
        <w:rPr>
          <w:rFonts w:ascii="Arial" w:hAnsi="Arial"/>
          <w:sz w:val="22"/>
          <w:szCs w:val="22"/>
        </w:rPr>
      </w:pPr>
      <w:r w:rsidRPr="00E05E20">
        <w:rPr>
          <w:rFonts w:ascii="Arial" w:hAnsi="Arial"/>
          <w:sz w:val="22"/>
          <w:szCs w:val="22"/>
        </w:rPr>
        <w:t xml:space="preserve">Při posuzování žádostí o dotaci, kontrolách, administraci žádostí o platby se ukazuje, že je administrativně náročnější kontrola a vyhodnocení dílčí části způsobilých výdajů typu režijní náklady, osobní náklady, cestovní náhrady než u rozhodující části způsobilých </w:t>
      </w:r>
      <w:r w:rsidR="00DB7A93">
        <w:rPr>
          <w:rFonts w:ascii="Arial" w:hAnsi="Arial"/>
          <w:sz w:val="22"/>
          <w:szCs w:val="22"/>
        </w:rPr>
        <w:t>výdajů, které jsou významné pro dosažení cílů projektu</w:t>
      </w:r>
      <w:r w:rsidRPr="00E05E20">
        <w:rPr>
          <w:rFonts w:ascii="Arial" w:hAnsi="Arial"/>
          <w:sz w:val="22"/>
          <w:szCs w:val="22"/>
        </w:rPr>
        <w:t xml:space="preserve">. </w:t>
      </w:r>
    </w:p>
    <w:p w:rsidR="00202646" w:rsidRPr="00E05E20" w:rsidRDefault="0016225A" w:rsidP="00E05E20">
      <w:pPr>
        <w:spacing w:line="312" w:lineRule="auto"/>
        <w:jc w:val="both"/>
        <w:rPr>
          <w:rFonts w:ascii="Arial" w:hAnsi="Arial"/>
          <w:sz w:val="22"/>
          <w:szCs w:val="22"/>
        </w:rPr>
      </w:pPr>
      <w:r w:rsidRPr="00E05E20">
        <w:rPr>
          <w:rFonts w:ascii="Arial" w:hAnsi="Arial"/>
          <w:sz w:val="22"/>
          <w:szCs w:val="22"/>
        </w:rPr>
        <w:t>Dobré zkušenosti v</w:t>
      </w:r>
      <w:r w:rsidR="0052582D" w:rsidRPr="00E05E20">
        <w:rPr>
          <w:rFonts w:ascii="Arial" w:hAnsi="Arial"/>
          <w:sz w:val="22"/>
          <w:szCs w:val="22"/>
        </w:rPr>
        <w:t> oblasti zj</w:t>
      </w:r>
      <w:r w:rsidRPr="00E05E20">
        <w:rPr>
          <w:rFonts w:ascii="Arial" w:hAnsi="Arial"/>
          <w:sz w:val="22"/>
          <w:szCs w:val="22"/>
        </w:rPr>
        <w:t xml:space="preserve">ednodušeného vykazování nákladů </w:t>
      </w:r>
      <w:r w:rsidR="007023D7" w:rsidRPr="00E05E20">
        <w:rPr>
          <w:rFonts w:ascii="Arial" w:hAnsi="Arial"/>
          <w:sz w:val="22"/>
          <w:szCs w:val="22"/>
        </w:rPr>
        <w:t>se týkají</w:t>
      </w:r>
      <w:r w:rsidR="000115F1" w:rsidRPr="00E05E20">
        <w:rPr>
          <w:rFonts w:ascii="Arial" w:hAnsi="Arial"/>
          <w:sz w:val="22"/>
          <w:szCs w:val="22"/>
        </w:rPr>
        <w:t xml:space="preserve"> zejména zkrácení doby administrace žádostí o platbu, snížení chybovosti a odstranění zbytečné byrokratické zátěže příjemce </w:t>
      </w:r>
      <w:r w:rsidR="00DB7A93">
        <w:rPr>
          <w:rFonts w:ascii="Arial" w:hAnsi="Arial"/>
          <w:sz w:val="22"/>
          <w:szCs w:val="22"/>
        </w:rPr>
        <w:t>a</w:t>
      </w:r>
      <w:r w:rsidR="000115F1" w:rsidRPr="00E05E20">
        <w:rPr>
          <w:rFonts w:ascii="Arial" w:hAnsi="Arial"/>
          <w:sz w:val="22"/>
          <w:szCs w:val="22"/>
        </w:rPr>
        <w:t xml:space="preserve"> poskytovatele dotace.</w:t>
      </w:r>
      <w:r w:rsidR="00951D6A" w:rsidRPr="00E05E20">
        <w:rPr>
          <w:rFonts w:ascii="Arial" w:hAnsi="Arial"/>
          <w:sz w:val="22"/>
          <w:szCs w:val="22"/>
        </w:rPr>
        <w:t xml:space="preserve"> Zjednodušené vykazování bylo zavedeno u</w:t>
      </w:r>
      <w:r w:rsidR="00E12AB5">
        <w:rPr>
          <w:rFonts w:ascii="Arial" w:hAnsi="Arial"/>
          <w:sz w:val="22"/>
          <w:szCs w:val="22"/>
        </w:rPr>
        <w:t> </w:t>
      </w:r>
      <w:r w:rsidR="00951D6A" w:rsidRPr="00E05E20">
        <w:rPr>
          <w:rFonts w:ascii="Arial" w:hAnsi="Arial"/>
          <w:sz w:val="22"/>
          <w:szCs w:val="22"/>
        </w:rPr>
        <w:t>doplňkových výdajů (typicky výdaje na lidské zdroje, výdaje související s výběrovými řízeními, výdaje na konzultační a právní služby, bankovní poplatky za vedení účtu apod.), u</w:t>
      </w:r>
      <w:r w:rsidR="00E12AB5">
        <w:rPr>
          <w:rFonts w:ascii="Arial" w:hAnsi="Arial"/>
          <w:sz w:val="22"/>
          <w:szCs w:val="22"/>
        </w:rPr>
        <w:t> </w:t>
      </w:r>
      <w:r w:rsidR="00951D6A" w:rsidRPr="00E05E20">
        <w:rPr>
          <w:rFonts w:ascii="Arial" w:hAnsi="Arial"/>
          <w:sz w:val="22"/>
          <w:szCs w:val="22"/>
        </w:rPr>
        <w:t>kterých se na základě analýzy potvrdilo, že k doložení naprosto marginální části výdajů je třeba doložit a zkontrolovat neúměrně velké množství dokumentů.</w:t>
      </w:r>
    </w:p>
    <w:p w:rsidR="00227E46" w:rsidRPr="0018292D" w:rsidRDefault="00227E46" w:rsidP="008979D2">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 xml:space="preserve">Odstranění duplicit a neefektivních činností, zejména </w:t>
      </w:r>
      <w:r w:rsidR="00CA27F3" w:rsidRPr="0018292D">
        <w:rPr>
          <w:rFonts w:ascii="Arial" w:hAnsi="Arial"/>
          <w:b/>
        </w:rPr>
        <w:t>v</w:t>
      </w:r>
      <w:r w:rsidRPr="0018292D">
        <w:rPr>
          <w:rFonts w:ascii="Arial" w:hAnsi="Arial"/>
          <w:b/>
        </w:rPr>
        <w:t xml:space="preserve"> kontrol</w:t>
      </w:r>
      <w:r w:rsidR="00CA27F3" w:rsidRPr="0018292D">
        <w:rPr>
          <w:rFonts w:ascii="Arial" w:hAnsi="Arial"/>
          <w:b/>
        </w:rPr>
        <w:t>ách</w:t>
      </w:r>
      <w:r w:rsidRPr="0018292D">
        <w:rPr>
          <w:rFonts w:ascii="Arial" w:hAnsi="Arial"/>
          <w:b/>
        </w:rPr>
        <w:t xml:space="preserve"> </w:t>
      </w:r>
    </w:p>
    <w:p w:rsidR="00227E46" w:rsidRPr="00E05E20" w:rsidRDefault="00227E46" w:rsidP="00E05E20">
      <w:pPr>
        <w:spacing w:line="312" w:lineRule="auto"/>
        <w:jc w:val="both"/>
        <w:rPr>
          <w:rFonts w:ascii="Arial" w:hAnsi="Arial"/>
          <w:sz w:val="22"/>
          <w:szCs w:val="22"/>
        </w:rPr>
      </w:pPr>
      <w:r w:rsidRPr="00E05E20">
        <w:rPr>
          <w:rFonts w:ascii="Arial" w:hAnsi="Arial"/>
          <w:sz w:val="22"/>
          <w:szCs w:val="22"/>
        </w:rPr>
        <w:t xml:space="preserve">Kontrolní systém trpí neefektivitou a nekoordinovaností činností subjektů vně a uvnitř implementačního systému. Kontroly ve strukturálních fondech musí být adaptovány na český kontrolní systém a zvyklosti, i když evropská legislativa připouští méně náročné (kapacitně, administrativně a především časově) formy a způsoby provedení kontrol. </w:t>
      </w:r>
    </w:p>
    <w:p w:rsidR="00227E46" w:rsidRPr="00E05E20" w:rsidRDefault="00227E46" w:rsidP="00E05E20">
      <w:pPr>
        <w:spacing w:line="312" w:lineRule="auto"/>
        <w:jc w:val="both"/>
        <w:rPr>
          <w:rFonts w:ascii="Arial" w:hAnsi="Arial"/>
          <w:sz w:val="22"/>
          <w:szCs w:val="22"/>
        </w:rPr>
      </w:pPr>
      <w:r w:rsidRPr="00E05E20">
        <w:rPr>
          <w:rFonts w:ascii="Arial" w:hAnsi="Arial"/>
          <w:sz w:val="22"/>
          <w:szCs w:val="22"/>
        </w:rPr>
        <w:t>Problémem je existence kontrol, sankcí a odvolacích úrovní,</w:t>
      </w:r>
      <w:r w:rsidR="00F45E17" w:rsidRPr="00E05E20">
        <w:rPr>
          <w:rFonts w:ascii="Arial" w:hAnsi="Arial"/>
          <w:sz w:val="22"/>
          <w:szCs w:val="22"/>
        </w:rPr>
        <w:t xml:space="preserve"> kdy dva obdobné projekty v ČR, </w:t>
      </w:r>
      <w:r w:rsidRPr="00E05E20">
        <w:rPr>
          <w:rFonts w:ascii="Arial" w:hAnsi="Arial"/>
          <w:sz w:val="22"/>
          <w:szCs w:val="22"/>
        </w:rPr>
        <w:t>i v jedno</w:t>
      </w:r>
      <w:r w:rsidR="00346C0C">
        <w:rPr>
          <w:rFonts w:ascii="Arial" w:hAnsi="Arial"/>
          <w:sz w:val="22"/>
          <w:szCs w:val="22"/>
        </w:rPr>
        <w:t>m</w:t>
      </w:r>
      <w:r w:rsidRPr="00E05E20">
        <w:rPr>
          <w:rFonts w:ascii="Arial" w:hAnsi="Arial"/>
          <w:sz w:val="22"/>
          <w:szCs w:val="22"/>
        </w:rPr>
        <w:t xml:space="preserve"> operační</w:t>
      </w:r>
      <w:r w:rsidR="00346C0C">
        <w:rPr>
          <w:rFonts w:ascii="Arial" w:hAnsi="Arial"/>
          <w:sz w:val="22"/>
          <w:szCs w:val="22"/>
        </w:rPr>
        <w:t>m</w:t>
      </w:r>
      <w:r w:rsidRPr="00E05E20">
        <w:rPr>
          <w:rFonts w:ascii="Arial" w:hAnsi="Arial"/>
          <w:sz w:val="22"/>
          <w:szCs w:val="22"/>
        </w:rPr>
        <w:t xml:space="preserve"> programu</w:t>
      </w:r>
      <w:r w:rsidR="00F45E17" w:rsidRPr="00E05E20">
        <w:rPr>
          <w:rFonts w:ascii="Arial" w:hAnsi="Arial"/>
          <w:sz w:val="22"/>
          <w:szCs w:val="22"/>
        </w:rPr>
        <w:t>,</w:t>
      </w:r>
      <w:r w:rsidRPr="00E05E20">
        <w:rPr>
          <w:rFonts w:ascii="Arial" w:hAnsi="Arial"/>
          <w:sz w:val="22"/>
          <w:szCs w:val="22"/>
        </w:rPr>
        <w:t xml:space="preserve"> mohou podléhat jinému způsobu kontroly a</w:t>
      </w:r>
      <w:r w:rsidR="00E12AB5">
        <w:rPr>
          <w:rFonts w:ascii="Arial" w:hAnsi="Arial"/>
          <w:sz w:val="22"/>
          <w:szCs w:val="22"/>
        </w:rPr>
        <w:t> </w:t>
      </w:r>
      <w:r w:rsidRPr="00E05E20">
        <w:rPr>
          <w:rFonts w:ascii="Arial" w:hAnsi="Arial"/>
          <w:sz w:val="22"/>
          <w:szCs w:val="22"/>
        </w:rPr>
        <w:t xml:space="preserve">posuzování kontrolních orgánů podle </w:t>
      </w:r>
      <w:r w:rsidR="00346C0C">
        <w:rPr>
          <w:rFonts w:ascii="Arial" w:hAnsi="Arial"/>
          <w:sz w:val="22"/>
          <w:szCs w:val="22"/>
        </w:rPr>
        <w:t xml:space="preserve">typu </w:t>
      </w:r>
      <w:r w:rsidRPr="00E05E20">
        <w:rPr>
          <w:rFonts w:ascii="Arial" w:hAnsi="Arial"/>
          <w:sz w:val="22"/>
          <w:szCs w:val="22"/>
        </w:rPr>
        <w:t xml:space="preserve">rozpočtových pravidel. </w:t>
      </w:r>
    </w:p>
    <w:p w:rsidR="00227E46" w:rsidRPr="00E05E20" w:rsidRDefault="00227E46" w:rsidP="00E05E20">
      <w:pPr>
        <w:spacing w:line="312" w:lineRule="auto"/>
        <w:jc w:val="both"/>
        <w:rPr>
          <w:rFonts w:ascii="Arial" w:hAnsi="Arial"/>
          <w:sz w:val="22"/>
          <w:szCs w:val="22"/>
        </w:rPr>
      </w:pPr>
      <w:r w:rsidRPr="00E05E20">
        <w:rPr>
          <w:rFonts w:ascii="Arial" w:hAnsi="Arial"/>
          <w:sz w:val="22"/>
          <w:szCs w:val="22"/>
        </w:rPr>
        <w:t>Neexistuje platforma nebo postup, kter</w:t>
      </w:r>
      <w:r w:rsidR="00A20A85" w:rsidRPr="00E05E20">
        <w:rPr>
          <w:rFonts w:ascii="Arial" w:hAnsi="Arial"/>
          <w:sz w:val="22"/>
          <w:szCs w:val="22"/>
        </w:rPr>
        <w:t>é</w:t>
      </w:r>
      <w:r w:rsidRPr="00E05E20">
        <w:rPr>
          <w:rFonts w:ascii="Arial" w:hAnsi="Arial"/>
          <w:sz w:val="22"/>
          <w:szCs w:val="22"/>
        </w:rPr>
        <w:t xml:space="preserve"> by umožnil</w:t>
      </w:r>
      <w:r w:rsidR="00A20A85" w:rsidRPr="00E05E20">
        <w:rPr>
          <w:rFonts w:ascii="Arial" w:hAnsi="Arial"/>
          <w:sz w:val="22"/>
          <w:szCs w:val="22"/>
        </w:rPr>
        <w:t>y</w:t>
      </w:r>
      <w:r w:rsidRPr="00E05E20">
        <w:rPr>
          <w:rFonts w:ascii="Arial" w:hAnsi="Arial"/>
          <w:sz w:val="22"/>
          <w:szCs w:val="22"/>
        </w:rPr>
        <w:t xml:space="preserve"> plánovat a koordinovat kontrolní činnosti u jednoho subjektu mezi všemi kontrolními subjekty a stává</w:t>
      </w:r>
      <w:r w:rsidR="00346C0C">
        <w:rPr>
          <w:rFonts w:ascii="Arial" w:hAnsi="Arial"/>
          <w:sz w:val="22"/>
          <w:szCs w:val="22"/>
        </w:rPr>
        <w:t xml:space="preserve"> se</w:t>
      </w:r>
      <w:r w:rsidRPr="00E05E20">
        <w:rPr>
          <w:rFonts w:ascii="Arial" w:hAnsi="Arial"/>
          <w:sz w:val="22"/>
          <w:szCs w:val="22"/>
        </w:rPr>
        <w:t xml:space="preserve">, že během jednoho týdne příjemce navštíví </w:t>
      </w:r>
      <w:r w:rsidR="00346C0C">
        <w:rPr>
          <w:rFonts w:ascii="Arial" w:hAnsi="Arial"/>
          <w:sz w:val="22"/>
          <w:szCs w:val="22"/>
        </w:rPr>
        <w:t>dvě</w:t>
      </w:r>
      <w:r w:rsidRPr="00E05E20">
        <w:rPr>
          <w:rFonts w:ascii="Arial" w:hAnsi="Arial"/>
          <w:sz w:val="22"/>
          <w:szCs w:val="22"/>
        </w:rPr>
        <w:t xml:space="preserve"> a více kontrolních skupin a mnohé ověřují tutéž věc. </w:t>
      </w:r>
      <w:r w:rsidR="00346C0C">
        <w:rPr>
          <w:rFonts w:ascii="Arial" w:hAnsi="Arial"/>
          <w:sz w:val="22"/>
          <w:szCs w:val="22"/>
        </w:rPr>
        <w:t>N</w:t>
      </w:r>
      <w:r w:rsidR="008120D5" w:rsidRPr="00E05E20">
        <w:rPr>
          <w:rFonts w:ascii="Arial" w:hAnsi="Arial"/>
          <w:sz w:val="22"/>
          <w:szCs w:val="22"/>
        </w:rPr>
        <w:t>ejvětší</w:t>
      </w:r>
      <w:r w:rsidR="00346C0C">
        <w:rPr>
          <w:rFonts w:ascii="Arial" w:hAnsi="Arial"/>
          <w:sz w:val="22"/>
          <w:szCs w:val="22"/>
        </w:rPr>
        <w:t>m</w:t>
      </w:r>
      <w:r w:rsidR="008120D5" w:rsidRPr="00E05E20">
        <w:rPr>
          <w:rFonts w:ascii="Arial" w:hAnsi="Arial"/>
          <w:sz w:val="22"/>
          <w:szCs w:val="22"/>
        </w:rPr>
        <w:t xml:space="preserve"> problém</w:t>
      </w:r>
      <w:r w:rsidR="00346C0C">
        <w:rPr>
          <w:rFonts w:ascii="Arial" w:hAnsi="Arial"/>
          <w:sz w:val="22"/>
          <w:szCs w:val="22"/>
        </w:rPr>
        <w:t>em je</w:t>
      </w:r>
      <w:r w:rsidR="008120D5" w:rsidRPr="00E05E20">
        <w:rPr>
          <w:rFonts w:ascii="Arial" w:hAnsi="Arial"/>
          <w:sz w:val="22"/>
          <w:szCs w:val="22"/>
        </w:rPr>
        <w:t xml:space="preserve">, že </w:t>
      </w:r>
      <w:r w:rsidR="00346C0C">
        <w:rPr>
          <w:rFonts w:ascii="Arial" w:hAnsi="Arial"/>
          <w:sz w:val="22"/>
          <w:szCs w:val="22"/>
        </w:rPr>
        <w:t>několik</w:t>
      </w:r>
      <w:r w:rsidR="008120D5" w:rsidRPr="00E05E20">
        <w:rPr>
          <w:rFonts w:ascii="Arial" w:hAnsi="Arial"/>
          <w:sz w:val="22"/>
          <w:szCs w:val="22"/>
        </w:rPr>
        <w:t xml:space="preserve"> kontrol nenajde pochybení a po řadě let přijde další a </w:t>
      </w:r>
      <w:r w:rsidR="00346C0C">
        <w:rPr>
          <w:rFonts w:ascii="Arial" w:hAnsi="Arial"/>
          <w:sz w:val="22"/>
          <w:szCs w:val="22"/>
        </w:rPr>
        <w:t xml:space="preserve">předepíše </w:t>
      </w:r>
      <w:r w:rsidR="008120D5" w:rsidRPr="00E05E20">
        <w:rPr>
          <w:rFonts w:ascii="Arial" w:hAnsi="Arial"/>
          <w:sz w:val="22"/>
          <w:szCs w:val="22"/>
        </w:rPr>
        <w:t>příjemc</w:t>
      </w:r>
      <w:r w:rsidR="00346C0C">
        <w:rPr>
          <w:rFonts w:ascii="Arial" w:hAnsi="Arial"/>
          <w:sz w:val="22"/>
          <w:szCs w:val="22"/>
        </w:rPr>
        <w:t>i</w:t>
      </w:r>
      <w:r w:rsidR="008120D5" w:rsidRPr="00E05E20">
        <w:rPr>
          <w:rFonts w:ascii="Arial" w:hAnsi="Arial"/>
          <w:sz w:val="22"/>
          <w:szCs w:val="22"/>
        </w:rPr>
        <w:t xml:space="preserve"> vrac</w:t>
      </w:r>
      <w:r w:rsidR="00346C0C">
        <w:rPr>
          <w:rFonts w:ascii="Arial" w:hAnsi="Arial"/>
          <w:sz w:val="22"/>
          <w:szCs w:val="22"/>
        </w:rPr>
        <w:t>en</w:t>
      </w:r>
      <w:r w:rsidR="008120D5" w:rsidRPr="00E05E20">
        <w:rPr>
          <w:rFonts w:ascii="Arial" w:hAnsi="Arial"/>
          <w:sz w:val="22"/>
          <w:szCs w:val="22"/>
        </w:rPr>
        <w:t>í dotac</w:t>
      </w:r>
      <w:r w:rsidR="00346C0C">
        <w:rPr>
          <w:rFonts w:ascii="Arial" w:hAnsi="Arial"/>
          <w:sz w:val="22"/>
          <w:szCs w:val="22"/>
        </w:rPr>
        <w:t>e</w:t>
      </w:r>
      <w:r w:rsidR="008120D5" w:rsidRPr="00E05E20">
        <w:rPr>
          <w:rFonts w:ascii="Arial" w:hAnsi="Arial"/>
          <w:sz w:val="22"/>
          <w:szCs w:val="22"/>
        </w:rPr>
        <w:t xml:space="preserve">. Vzniká tak právní nejistota s likvidačními dopady </w:t>
      </w:r>
      <w:r w:rsidR="00346C0C">
        <w:rPr>
          <w:rFonts w:ascii="Arial" w:hAnsi="Arial"/>
          <w:sz w:val="22"/>
          <w:szCs w:val="22"/>
        </w:rPr>
        <w:t>na</w:t>
      </w:r>
      <w:r w:rsidR="008120D5" w:rsidRPr="00E05E20">
        <w:rPr>
          <w:rFonts w:ascii="Arial" w:hAnsi="Arial"/>
          <w:sz w:val="22"/>
          <w:szCs w:val="22"/>
        </w:rPr>
        <w:t xml:space="preserve"> příjemc</w:t>
      </w:r>
      <w:r w:rsidR="00346C0C">
        <w:rPr>
          <w:rFonts w:ascii="Arial" w:hAnsi="Arial"/>
          <w:sz w:val="22"/>
          <w:szCs w:val="22"/>
        </w:rPr>
        <w:t>e</w:t>
      </w:r>
      <w:r w:rsidR="008120D5" w:rsidRPr="00E05E20">
        <w:rPr>
          <w:rFonts w:ascii="Arial" w:hAnsi="Arial"/>
          <w:sz w:val="22"/>
          <w:szCs w:val="22"/>
        </w:rPr>
        <w:t xml:space="preserve">. </w:t>
      </w:r>
    </w:p>
    <w:p w:rsidR="00227E46" w:rsidRPr="0018292D" w:rsidRDefault="004A17B6" w:rsidP="00E12AB5">
      <w:pPr>
        <w:keepNext/>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Překonanost nástrojů rozpočtování s projekty financovanými z E</w:t>
      </w:r>
      <w:r w:rsidR="00346C0C">
        <w:rPr>
          <w:rFonts w:ascii="Arial" w:hAnsi="Arial"/>
          <w:b/>
        </w:rPr>
        <w:t>SIF</w:t>
      </w:r>
    </w:p>
    <w:p w:rsidR="004A17B6" w:rsidRPr="00E05E20" w:rsidRDefault="00346C0C" w:rsidP="00E05E20">
      <w:pPr>
        <w:spacing w:line="312" w:lineRule="auto"/>
        <w:jc w:val="both"/>
        <w:rPr>
          <w:rFonts w:ascii="Arial" w:hAnsi="Arial"/>
          <w:sz w:val="22"/>
          <w:szCs w:val="22"/>
        </w:rPr>
      </w:pPr>
      <w:r>
        <w:rPr>
          <w:rFonts w:ascii="Arial" w:hAnsi="Arial"/>
          <w:sz w:val="22"/>
          <w:szCs w:val="22"/>
        </w:rPr>
        <w:t>R</w:t>
      </w:r>
      <w:r w:rsidR="004A17B6" w:rsidRPr="00E05E20">
        <w:rPr>
          <w:rFonts w:ascii="Arial" w:hAnsi="Arial"/>
          <w:sz w:val="22"/>
          <w:szCs w:val="22"/>
        </w:rPr>
        <w:t xml:space="preserve">ozpočtování prostředků na </w:t>
      </w:r>
      <w:r>
        <w:rPr>
          <w:rFonts w:ascii="Arial" w:hAnsi="Arial"/>
          <w:sz w:val="22"/>
          <w:szCs w:val="22"/>
        </w:rPr>
        <w:t xml:space="preserve">financování </w:t>
      </w:r>
      <w:r w:rsidR="004A17B6" w:rsidRPr="00E05E20">
        <w:rPr>
          <w:rFonts w:ascii="Arial" w:hAnsi="Arial"/>
          <w:sz w:val="22"/>
          <w:szCs w:val="22"/>
        </w:rPr>
        <w:t>projekt</w:t>
      </w:r>
      <w:r>
        <w:rPr>
          <w:rFonts w:ascii="Arial" w:hAnsi="Arial"/>
          <w:sz w:val="22"/>
          <w:szCs w:val="22"/>
        </w:rPr>
        <w:t>ů,</w:t>
      </w:r>
      <w:r w:rsidR="004A17B6" w:rsidRPr="00E05E20">
        <w:rPr>
          <w:rFonts w:ascii="Arial" w:hAnsi="Arial"/>
          <w:sz w:val="22"/>
          <w:szCs w:val="22"/>
        </w:rPr>
        <w:t xml:space="preserve"> kofinancovan</w:t>
      </w:r>
      <w:r>
        <w:rPr>
          <w:rFonts w:ascii="Arial" w:hAnsi="Arial"/>
          <w:sz w:val="22"/>
          <w:szCs w:val="22"/>
        </w:rPr>
        <w:t>ých</w:t>
      </w:r>
      <w:r w:rsidR="004A17B6" w:rsidRPr="00E05E20">
        <w:rPr>
          <w:rFonts w:ascii="Arial" w:hAnsi="Arial"/>
          <w:sz w:val="22"/>
          <w:szCs w:val="22"/>
        </w:rPr>
        <w:t xml:space="preserve"> z E</w:t>
      </w:r>
      <w:r>
        <w:rPr>
          <w:rFonts w:ascii="Arial" w:hAnsi="Arial"/>
          <w:sz w:val="22"/>
          <w:szCs w:val="22"/>
        </w:rPr>
        <w:t>SIF</w:t>
      </w:r>
      <w:r w:rsidR="004A17B6" w:rsidRPr="00E05E20">
        <w:rPr>
          <w:rFonts w:ascii="Arial" w:hAnsi="Arial"/>
          <w:sz w:val="22"/>
          <w:szCs w:val="22"/>
        </w:rPr>
        <w:t xml:space="preserve"> a proplácení z prostředků státního rozpočtu přináší množství obtíží</w:t>
      </w:r>
      <w:r>
        <w:rPr>
          <w:rFonts w:ascii="Arial" w:hAnsi="Arial"/>
          <w:sz w:val="22"/>
          <w:szCs w:val="22"/>
        </w:rPr>
        <w:t>,</w:t>
      </w:r>
      <w:r w:rsidR="004A17B6" w:rsidRPr="00E05E20">
        <w:rPr>
          <w:rFonts w:ascii="Arial" w:hAnsi="Arial"/>
          <w:sz w:val="22"/>
          <w:szCs w:val="22"/>
        </w:rPr>
        <w:t xml:space="preserve"> </w:t>
      </w:r>
      <w:r>
        <w:rPr>
          <w:rFonts w:ascii="Arial" w:hAnsi="Arial"/>
          <w:sz w:val="22"/>
          <w:szCs w:val="22"/>
        </w:rPr>
        <w:t>způsobenýc</w:t>
      </w:r>
      <w:r w:rsidR="004A17B6" w:rsidRPr="00E05E20">
        <w:rPr>
          <w:rFonts w:ascii="Arial" w:hAnsi="Arial"/>
          <w:sz w:val="22"/>
          <w:szCs w:val="22"/>
        </w:rPr>
        <w:t>h nevhodnou aplikací postupů z národních dotací</w:t>
      </w:r>
      <w:r w:rsidR="008120D5" w:rsidRPr="00E05E20">
        <w:rPr>
          <w:rFonts w:ascii="Arial" w:hAnsi="Arial"/>
          <w:sz w:val="22"/>
          <w:szCs w:val="22"/>
        </w:rPr>
        <w:t xml:space="preserve">. </w:t>
      </w:r>
      <w:r>
        <w:rPr>
          <w:rFonts w:ascii="Arial" w:hAnsi="Arial"/>
          <w:sz w:val="22"/>
          <w:szCs w:val="22"/>
        </w:rPr>
        <w:t>V</w:t>
      </w:r>
      <w:r w:rsidR="008120D5" w:rsidRPr="00E05E20">
        <w:rPr>
          <w:rFonts w:ascii="Arial" w:hAnsi="Arial"/>
          <w:sz w:val="22"/>
          <w:szCs w:val="22"/>
        </w:rPr>
        <w:t>zniká duplicita vyžadovaných podkladů</w:t>
      </w:r>
      <w:r>
        <w:rPr>
          <w:rFonts w:ascii="Arial" w:hAnsi="Arial"/>
          <w:sz w:val="22"/>
          <w:szCs w:val="22"/>
        </w:rPr>
        <w:t xml:space="preserve"> a</w:t>
      </w:r>
      <w:r w:rsidR="008120D5" w:rsidRPr="00E05E20">
        <w:rPr>
          <w:rFonts w:ascii="Arial" w:hAnsi="Arial"/>
          <w:sz w:val="22"/>
          <w:szCs w:val="22"/>
        </w:rPr>
        <w:t xml:space="preserve"> nekompatibilita údajů a obstrukce. Příkladem je vyžadování </w:t>
      </w:r>
      <w:r w:rsidR="004A17B6" w:rsidRPr="00E05E20">
        <w:rPr>
          <w:rFonts w:ascii="Arial" w:hAnsi="Arial"/>
          <w:sz w:val="22"/>
          <w:szCs w:val="22"/>
        </w:rPr>
        <w:t>EDS/SMVS</w:t>
      </w:r>
      <w:r w:rsidR="00300D4A" w:rsidRPr="00E05E20">
        <w:rPr>
          <w:rFonts w:ascii="Arial" w:hAnsi="Arial"/>
          <w:sz w:val="22"/>
          <w:szCs w:val="22"/>
        </w:rPr>
        <w:t xml:space="preserve"> a zároveň údajů o rozpočtu projektu v MS2014+</w:t>
      </w:r>
      <w:r w:rsidR="004A17B6" w:rsidRPr="00E05E20">
        <w:rPr>
          <w:rFonts w:ascii="Arial" w:hAnsi="Arial"/>
          <w:sz w:val="22"/>
          <w:szCs w:val="22"/>
        </w:rPr>
        <w:t xml:space="preserve">, </w:t>
      </w:r>
      <w:r w:rsidR="008120D5" w:rsidRPr="00E05E20">
        <w:rPr>
          <w:rFonts w:ascii="Arial" w:hAnsi="Arial"/>
          <w:sz w:val="22"/>
          <w:szCs w:val="22"/>
        </w:rPr>
        <w:t xml:space="preserve">umělé </w:t>
      </w:r>
      <w:r w:rsidR="004A17B6" w:rsidRPr="00E05E20">
        <w:rPr>
          <w:rFonts w:ascii="Arial" w:hAnsi="Arial"/>
          <w:sz w:val="22"/>
          <w:szCs w:val="22"/>
        </w:rPr>
        <w:t>dělení dotací na investiční a neinvestiční, přes</w:t>
      </w:r>
      <w:r w:rsidR="00C66BAC" w:rsidRPr="00E05E20">
        <w:rPr>
          <w:rFonts w:ascii="Arial" w:hAnsi="Arial"/>
          <w:sz w:val="22"/>
          <w:szCs w:val="22"/>
        </w:rPr>
        <w:t>u</w:t>
      </w:r>
      <w:r w:rsidR="004A17B6" w:rsidRPr="00E05E20">
        <w:rPr>
          <w:rFonts w:ascii="Arial" w:hAnsi="Arial"/>
          <w:sz w:val="22"/>
          <w:szCs w:val="22"/>
        </w:rPr>
        <w:t>n</w:t>
      </w:r>
      <w:r w:rsidR="00C66BAC" w:rsidRPr="00E05E20">
        <w:rPr>
          <w:rFonts w:ascii="Arial" w:hAnsi="Arial"/>
          <w:sz w:val="22"/>
          <w:szCs w:val="22"/>
        </w:rPr>
        <w:t>y</w:t>
      </w:r>
      <w:r w:rsidR="004A17B6" w:rsidRPr="00E05E20">
        <w:rPr>
          <w:rFonts w:ascii="Arial" w:hAnsi="Arial"/>
          <w:sz w:val="22"/>
          <w:szCs w:val="22"/>
        </w:rPr>
        <w:t xml:space="preserve"> mezi </w:t>
      </w:r>
      <w:r w:rsidR="00C66BAC" w:rsidRPr="00E05E20">
        <w:rPr>
          <w:rFonts w:ascii="Arial" w:hAnsi="Arial"/>
          <w:sz w:val="22"/>
          <w:szCs w:val="22"/>
        </w:rPr>
        <w:t>rozpočtovými položkami</w:t>
      </w:r>
      <w:r w:rsidR="004A17B6" w:rsidRPr="00E05E20">
        <w:rPr>
          <w:rFonts w:ascii="Arial" w:hAnsi="Arial"/>
          <w:sz w:val="22"/>
          <w:szCs w:val="22"/>
        </w:rPr>
        <w:t>, zbytečné vydávání nových právních aktů, zbytečné ZVA, které bylo konstruované na jiný typ financování.</w:t>
      </w:r>
      <w:r w:rsidR="00E55E18" w:rsidRPr="00E05E20">
        <w:rPr>
          <w:rFonts w:ascii="Arial" w:hAnsi="Arial"/>
          <w:sz w:val="22"/>
          <w:szCs w:val="22"/>
        </w:rPr>
        <w:t xml:space="preserve"> Žadatelé, příjemci a administrace jsou zahlceni byrokratickými úkony, jejichž cílem je rozčlenění výdajů a dotací do statistických kolonek. </w:t>
      </w:r>
    </w:p>
    <w:p w:rsidR="00A87BCA" w:rsidRPr="0018292D" w:rsidRDefault="00A87BCA" w:rsidP="008979D2">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Integrované přístupy – Integrované plány rozvoje města IPRM</w:t>
      </w:r>
    </w:p>
    <w:p w:rsidR="00273E16" w:rsidRPr="00E05E20" w:rsidRDefault="00273E16" w:rsidP="00E05E20">
      <w:pPr>
        <w:spacing w:line="312" w:lineRule="auto"/>
        <w:jc w:val="both"/>
        <w:rPr>
          <w:rFonts w:ascii="Arial" w:hAnsi="Arial"/>
          <w:sz w:val="22"/>
          <w:szCs w:val="22"/>
        </w:rPr>
      </w:pPr>
      <w:r w:rsidRPr="00E05E20">
        <w:rPr>
          <w:rFonts w:ascii="Arial" w:hAnsi="Arial"/>
          <w:sz w:val="22"/>
          <w:szCs w:val="22"/>
        </w:rPr>
        <w:t>Vztah mezi ŘO a subjektem, realizujícím integrovaný nástroj, musí být ukotven na bázi smluvní dohody.</w:t>
      </w:r>
    </w:p>
    <w:p w:rsidR="00273E16" w:rsidRPr="00E05E20" w:rsidRDefault="00273E16" w:rsidP="00E05E20">
      <w:pPr>
        <w:spacing w:line="312" w:lineRule="auto"/>
        <w:jc w:val="both"/>
        <w:rPr>
          <w:rFonts w:ascii="Arial" w:hAnsi="Arial"/>
          <w:sz w:val="22"/>
          <w:szCs w:val="22"/>
        </w:rPr>
      </w:pPr>
      <w:r w:rsidRPr="00E05E20">
        <w:rPr>
          <w:rFonts w:ascii="Arial" w:hAnsi="Arial"/>
          <w:sz w:val="22"/>
          <w:szCs w:val="22"/>
        </w:rPr>
        <w:t>Realizátor integrovaného přístupu musí mít zpracovanou strategii pro </w:t>
      </w:r>
      <w:r w:rsidR="00346C0C">
        <w:rPr>
          <w:rFonts w:ascii="Arial" w:hAnsi="Arial"/>
          <w:sz w:val="22"/>
          <w:szCs w:val="22"/>
        </w:rPr>
        <w:t>sv</w:t>
      </w:r>
      <w:r w:rsidRPr="00E05E20">
        <w:rPr>
          <w:rFonts w:ascii="Arial" w:hAnsi="Arial"/>
          <w:sz w:val="22"/>
          <w:szCs w:val="22"/>
        </w:rPr>
        <w:t xml:space="preserve">é území. </w:t>
      </w:r>
    </w:p>
    <w:p w:rsidR="00446216" w:rsidRPr="00E05E20" w:rsidRDefault="00273E16" w:rsidP="00E05E20">
      <w:pPr>
        <w:spacing w:line="312" w:lineRule="auto"/>
        <w:jc w:val="both"/>
        <w:rPr>
          <w:rFonts w:ascii="Arial" w:hAnsi="Arial"/>
          <w:sz w:val="22"/>
          <w:szCs w:val="22"/>
        </w:rPr>
      </w:pPr>
      <w:r w:rsidRPr="00E05E20">
        <w:rPr>
          <w:rFonts w:ascii="Arial" w:hAnsi="Arial"/>
          <w:sz w:val="22"/>
          <w:szCs w:val="22"/>
        </w:rPr>
        <w:t>Smluvní dohoda musí obsahovat základní parametry plnění integrovaného plánu, kterými jsou monitorovací indikátory, finanční plán čerpání přidělené alokace v letech, postup pro případ neplnění finančního plánu a monitorovacích indikátorů.</w:t>
      </w:r>
    </w:p>
    <w:p w:rsidR="008B0C77" w:rsidRPr="00E05E20" w:rsidRDefault="008B0C77" w:rsidP="00E05E20">
      <w:pPr>
        <w:spacing w:line="312" w:lineRule="auto"/>
        <w:jc w:val="both"/>
        <w:rPr>
          <w:rFonts w:ascii="Arial" w:hAnsi="Arial"/>
          <w:sz w:val="22"/>
          <w:szCs w:val="22"/>
        </w:rPr>
      </w:pPr>
      <w:r w:rsidRPr="00E05E20">
        <w:rPr>
          <w:rFonts w:ascii="Arial" w:hAnsi="Arial"/>
          <w:sz w:val="22"/>
          <w:szCs w:val="22"/>
        </w:rPr>
        <w:t xml:space="preserve">Ze zkušeností z regionálních operačních programů vyplynulo, že IPRM pokrývaly omezené segmenty rozvojových potřeb měst a rejstřík podporovaných oblastí byl příliš úzký. Bylo by vhodné jej podstatně rozšířit, aby </w:t>
      </w:r>
      <w:r w:rsidR="00346C0C">
        <w:rPr>
          <w:rFonts w:ascii="Arial" w:hAnsi="Arial"/>
          <w:sz w:val="22"/>
          <w:szCs w:val="22"/>
        </w:rPr>
        <w:t>integrované strategie</w:t>
      </w:r>
      <w:r w:rsidRPr="00E05E20">
        <w:rPr>
          <w:rFonts w:ascii="Arial" w:hAnsi="Arial"/>
          <w:sz w:val="22"/>
          <w:szCs w:val="22"/>
        </w:rPr>
        <w:t xml:space="preserve"> pokryl</w:t>
      </w:r>
      <w:r w:rsidR="00346C0C">
        <w:rPr>
          <w:rFonts w:ascii="Arial" w:hAnsi="Arial"/>
          <w:sz w:val="22"/>
          <w:szCs w:val="22"/>
        </w:rPr>
        <w:t>y</w:t>
      </w:r>
      <w:r w:rsidRPr="00E05E20">
        <w:rPr>
          <w:rFonts w:ascii="Arial" w:hAnsi="Arial"/>
          <w:sz w:val="22"/>
          <w:szCs w:val="22"/>
        </w:rPr>
        <w:t xml:space="preserve"> hlavní rozvojové potřeby měst a mohlo být dosaženo větších synergických efektů, což by také mělo být základním smyslem integrovaného nástroje. </w:t>
      </w:r>
    </w:p>
    <w:p w:rsidR="008B0C77" w:rsidRPr="00E05E20" w:rsidRDefault="008B0C77" w:rsidP="00E05E20">
      <w:pPr>
        <w:spacing w:line="312" w:lineRule="auto"/>
        <w:jc w:val="both"/>
        <w:rPr>
          <w:rFonts w:ascii="Arial" w:hAnsi="Arial"/>
          <w:sz w:val="22"/>
          <w:szCs w:val="22"/>
        </w:rPr>
      </w:pPr>
      <w:r w:rsidRPr="00E05E20">
        <w:rPr>
          <w:rFonts w:ascii="Arial" w:hAnsi="Arial"/>
          <w:sz w:val="22"/>
          <w:szCs w:val="22"/>
        </w:rPr>
        <w:t>Princip partnerství při tvorbě IPRM byl naplněn zprostředkovaně (při tvorbě strategií o které se IPRM opíraly). Měl by být důsledněji naplňován už ve fázi přípravy integrovaného nástroje formou přímé participace všech relevantních partnerů.</w:t>
      </w:r>
      <w:r w:rsidR="00417CBC">
        <w:rPr>
          <w:rFonts w:ascii="Arial" w:hAnsi="Arial"/>
          <w:sz w:val="22"/>
          <w:szCs w:val="22"/>
        </w:rPr>
        <w:t xml:space="preserve"> </w:t>
      </w:r>
    </w:p>
    <w:p w:rsidR="000C1B96" w:rsidRPr="00E05E20" w:rsidRDefault="000C1B96" w:rsidP="00E05E20">
      <w:pPr>
        <w:spacing w:line="312" w:lineRule="auto"/>
        <w:jc w:val="both"/>
        <w:rPr>
          <w:rFonts w:ascii="Arial" w:hAnsi="Arial"/>
          <w:sz w:val="22"/>
          <w:szCs w:val="22"/>
        </w:rPr>
      </w:pPr>
      <w:r w:rsidRPr="00E05E20">
        <w:rPr>
          <w:rFonts w:ascii="Arial" w:hAnsi="Arial"/>
          <w:sz w:val="22"/>
          <w:szCs w:val="22"/>
        </w:rPr>
        <w:t xml:space="preserve">Alokování finančních prostředků v EUR zvyšuje riziko </w:t>
      </w:r>
      <w:proofErr w:type="spellStart"/>
      <w:r w:rsidRPr="00E05E20">
        <w:rPr>
          <w:rFonts w:ascii="Arial" w:hAnsi="Arial"/>
          <w:sz w:val="22"/>
          <w:szCs w:val="22"/>
        </w:rPr>
        <w:t>přezávazkování</w:t>
      </w:r>
      <w:proofErr w:type="spellEnd"/>
      <w:r w:rsidRPr="00E05E20">
        <w:rPr>
          <w:rFonts w:ascii="Arial" w:hAnsi="Arial"/>
          <w:sz w:val="22"/>
          <w:szCs w:val="22"/>
        </w:rPr>
        <w:t xml:space="preserve"> nebo nedočerpání alokace s ohledem na výkyvy kurzu vůči Kč, obdobné riziko nastává i při alokaci v Kč. Je nutné vypracovat systém sledování alokací, aby se rizika </w:t>
      </w:r>
      <w:proofErr w:type="spellStart"/>
      <w:r w:rsidRPr="00E05E20">
        <w:rPr>
          <w:rFonts w:ascii="Arial" w:hAnsi="Arial"/>
          <w:sz w:val="22"/>
          <w:szCs w:val="22"/>
        </w:rPr>
        <w:t>přezávazkování</w:t>
      </w:r>
      <w:proofErr w:type="spellEnd"/>
      <w:r w:rsidRPr="00E05E20">
        <w:rPr>
          <w:rFonts w:ascii="Arial" w:hAnsi="Arial"/>
          <w:sz w:val="22"/>
          <w:szCs w:val="22"/>
        </w:rPr>
        <w:t xml:space="preserve"> a</w:t>
      </w:r>
      <w:r w:rsidR="00E12AB5">
        <w:rPr>
          <w:rFonts w:ascii="Arial" w:hAnsi="Arial"/>
          <w:sz w:val="22"/>
          <w:szCs w:val="22"/>
        </w:rPr>
        <w:t> </w:t>
      </w:r>
      <w:r w:rsidRPr="00E05E20">
        <w:rPr>
          <w:rFonts w:ascii="Arial" w:hAnsi="Arial"/>
          <w:sz w:val="22"/>
          <w:szCs w:val="22"/>
        </w:rPr>
        <w:t>nedočerpání eliminovala a ŘO měl k dispozici spolehlivý systém finančního řízení.</w:t>
      </w:r>
    </w:p>
    <w:p w:rsidR="000C1B96" w:rsidRPr="00E05E20" w:rsidRDefault="00604303" w:rsidP="00E05E20">
      <w:pPr>
        <w:spacing w:line="312" w:lineRule="auto"/>
        <w:jc w:val="both"/>
        <w:rPr>
          <w:rFonts w:ascii="Arial" w:hAnsi="Arial"/>
          <w:sz w:val="22"/>
          <w:szCs w:val="22"/>
        </w:rPr>
      </w:pPr>
      <w:r w:rsidRPr="00E05E20">
        <w:rPr>
          <w:rFonts w:ascii="Arial" w:hAnsi="Arial"/>
          <w:sz w:val="22"/>
          <w:szCs w:val="22"/>
        </w:rPr>
        <w:t>ŘO</w:t>
      </w:r>
      <w:r w:rsidR="000C1B96" w:rsidRPr="00E05E20">
        <w:rPr>
          <w:rFonts w:ascii="Arial" w:hAnsi="Arial"/>
          <w:sz w:val="22"/>
          <w:szCs w:val="22"/>
        </w:rPr>
        <w:t xml:space="preserve"> schvaluje parametry jednotlivých výzev</w:t>
      </w:r>
      <w:r w:rsidR="00346C0C">
        <w:rPr>
          <w:rFonts w:ascii="Arial" w:hAnsi="Arial"/>
          <w:sz w:val="22"/>
          <w:szCs w:val="22"/>
        </w:rPr>
        <w:t xml:space="preserve"> nositelů integrovaných strategií</w:t>
      </w:r>
      <w:r w:rsidR="000C1B96" w:rsidRPr="00E05E20">
        <w:rPr>
          <w:rFonts w:ascii="Arial" w:hAnsi="Arial"/>
          <w:sz w:val="22"/>
          <w:szCs w:val="22"/>
        </w:rPr>
        <w:t>. Tím je zajištěno finanční řízení programu</w:t>
      </w:r>
      <w:r w:rsidR="00346C0C">
        <w:rPr>
          <w:rFonts w:ascii="Arial" w:hAnsi="Arial"/>
          <w:sz w:val="22"/>
          <w:szCs w:val="22"/>
        </w:rPr>
        <w:t>, dodržování pravidel programu a transparentní rozhodování o podpoře projektů</w:t>
      </w:r>
      <w:r w:rsidR="000C1B96" w:rsidRPr="00E05E20">
        <w:rPr>
          <w:rFonts w:ascii="Arial" w:hAnsi="Arial"/>
          <w:sz w:val="22"/>
          <w:szCs w:val="22"/>
        </w:rPr>
        <w:t>.</w:t>
      </w:r>
    </w:p>
    <w:p w:rsidR="000C1B96" w:rsidRPr="00E05E20" w:rsidRDefault="00604303" w:rsidP="00E05E20">
      <w:pPr>
        <w:spacing w:line="312" w:lineRule="auto"/>
        <w:jc w:val="both"/>
        <w:rPr>
          <w:rFonts w:ascii="Arial" w:hAnsi="Arial"/>
          <w:sz w:val="22"/>
          <w:szCs w:val="22"/>
        </w:rPr>
      </w:pPr>
      <w:r w:rsidRPr="00E05E20">
        <w:rPr>
          <w:rFonts w:ascii="Arial" w:hAnsi="Arial"/>
          <w:sz w:val="22"/>
          <w:szCs w:val="22"/>
        </w:rPr>
        <w:t xml:space="preserve">ŘO </w:t>
      </w:r>
      <w:r w:rsidR="00346C0C">
        <w:rPr>
          <w:rFonts w:ascii="Arial" w:hAnsi="Arial"/>
          <w:sz w:val="22"/>
          <w:szCs w:val="22"/>
        </w:rPr>
        <w:t>posuzuje</w:t>
      </w:r>
      <w:r w:rsidR="000C1B96" w:rsidRPr="00E05E20">
        <w:rPr>
          <w:rFonts w:ascii="Arial" w:hAnsi="Arial"/>
          <w:sz w:val="22"/>
          <w:szCs w:val="22"/>
        </w:rPr>
        <w:t xml:space="preserve"> hodnotící kritéria, která města používají. Tím je zajištěno dodržení principů rovného a transparentního přístupu. </w:t>
      </w:r>
    </w:p>
    <w:p w:rsidR="000C1B96" w:rsidRPr="00E05E20" w:rsidRDefault="000C1B96" w:rsidP="00E05E20">
      <w:pPr>
        <w:spacing w:line="312" w:lineRule="auto"/>
        <w:jc w:val="both"/>
        <w:rPr>
          <w:rFonts w:ascii="Arial" w:hAnsi="Arial"/>
          <w:sz w:val="22"/>
          <w:szCs w:val="22"/>
        </w:rPr>
      </w:pPr>
      <w:r w:rsidRPr="00E05E20">
        <w:rPr>
          <w:rFonts w:ascii="Arial" w:hAnsi="Arial"/>
          <w:sz w:val="22"/>
          <w:szCs w:val="22"/>
        </w:rPr>
        <w:t>Je nutné zajistit nezpochybnitelné postupy v případě, že žádost o dotaci předkládá město, které je nositelem strategie, odpovídá za hodnocení projektů a doporučuje je k poskytnutí podpory.</w:t>
      </w:r>
    </w:p>
    <w:p w:rsidR="00480B81" w:rsidRPr="00E05E20" w:rsidRDefault="00300D4A" w:rsidP="00E05E20">
      <w:pPr>
        <w:spacing w:line="312" w:lineRule="auto"/>
        <w:jc w:val="both"/>
        <w:rPr>
          <w:rFonts w:ascii="Arial" w:hAnsi="Arial"/>
          <w:sz w:val="22"/>
          <w:szCs w:val="22"/>
        </w:rPr>
      </w:pPr>
      <w:r w:rsidRPr="00E05E20">
        <w:rPr>
          <w:rFonts w:ascii="Arial" w:hAnsi="Arial"/>
          <w:sz w:val="22"/>
          <w:szCs w:val="22"/>
        </w:rPr>
        <w:t xml:space="preserve">Ze zkušenosti lze doporučit, </w:t>
      </w:r>
      <w:r w:rsidR="00480B81" w:rsidRPr="00E05E20">
        <w:rPr>
          <w:rFonts w:ascii="Arial" w:hAnsi="Arial"/>
          <w:sz w:val="22"/>
          <w:szCs w:val="22"/>
        </w:rPr>
        <w:t xml:space="preserve">aby výzvy pro </w:t>
      </w:r>
      <w:r w:rsidR="00250A18" w:rsidRPr="00E05E20">
        <w:rPr>
          <w:rFonts w:ascii="Arial" w:hAnsi="Arial"/>
          <w:sz w:val="22"/>
          <w:szCs w:val="22"/>
        </w:rPr>
        <w:t xml:space="preserve">integrované nástroje byly </w:t>
      </w:r>
      <w:r w:rsidR="00480B81" w:rsidRPr="00E05E20">
        <w:rPr>
          <w:rFonts w:ascii="Arial" w:hAnsi="Arial"/>
          <w:sz w:val="22"/>
          <w:szCs w:val="22"/>
        </w:rPr>
        <w:t xml:space="preserve">vyhlašovaly </w:t>
      </w:r>
      <w:r w:rsidR="00250A18" w:rsidRPr="00E05E20">
        <w:rPr>
          <w:rFonts w:ascii="Arial" w:hAnsi="Arial"/>
          <w:sz w:val="22"/>
          <w:szCs w:val="22"/>
        </w:rPr>
        <w:t>řídicími orgány</w:t>
      </w:r>
      <w:r w:rsidR="00480B81" w:rsidRPr="00E05E20">
        <w:rPr>
          <w:rFonts w:ascii="Arial" w:hAnsi="Arial"/>
          <w:sz w:val="22"/>
          <w:szCs w:val="22"/>
        </w:rPr>
        <w:t xml:space="preserve"> v </w:t>
      </w:r>
      <w:r w:rsidR="00250A18" w:rsidRPr="00E05E20">
        <w:rPr>
          <w:rFonts w:ascii="Arial" w:hAnsi="Arial"/>
          <w:sz w:val="22"/>
          <w:szCs w:val="22"/>
        </w:rPr>
        <w:t>koordinaci</w:t>
      </w:r>
      <w:r w:rsidR="00480B81" w:rsidRPr="00E05E20">
        <w:rPr>
          <w:rFonts w:ascii="Arial" w:hAnsi="Arial"/>
          <w:sz w:val="22"/>
          <w:szCs w:val="22"/>
        </w:rPr>
        <w:t xml:space="preserve"> s nositeli </w:t>
      </w:r>
      <w:r w:rsidR="00250A18" w:rsidRPr="00E05E20">
        <w:rPr>
          <w:rFonts w:ascii="Arial" w:hAnsi="Arial"/>
          <w:sz w:val="22"/>
          <w:szCs w:val="22"/>
        </w:rPr>
        <w:t xml:space="preserve">integrovaných nástrojů, </w:t>
      </w:r>
      <w:r w:rsidR="00480B81" w:rsidRPr="00E05E20">
        <w:rPr>
          <w:rFonts w:ascii="Arial" w:hAnsi="Arial"/>
          <w:sz w:val="22"/>
          <w:szCs w:val="22"/>
        </w:rPr>
        <w:t xml:space="preserve">nejlépe pro všechny nositele </w:t>
      </w:r>
      <w:r w:rsidR="00250A18" w:rsidRPr="00E05E20">
        <w:rPr>
          <w:rFonts w:ascii="Arial" w:hAnsi="Arial"/>
          <w:sz w:val="22"/>
          <w:szCs w:val="22"/>
        </w:rPr>
        <w:t>integrovaných nástrojů</w:t>
      </w:r>
      <w:r w:rsidR="00480B81" w:rsidRPr="00E05E20">
        <w:rPr>
          <w:rFonts w:ascii="Arial" w:hAnsi="Arial"/>
          <w:sz w:val="22"/>
          <w:szCs w:val="22"/>
        </w:rPr>
        <w:t xml:space="preserve"> v jedné dlouhodobé průběžné výzvě. </w:t>
      </w:r>
    </w:p>
    <w:p w:rsidR="003E60AC" w:rsidRPr="00E05E20" w:rsidRDefault="003E60AC" w:rsidP="00E05E20">
      <w:pPr>
        <w:spacing w:line="312" w:lineRule="auto"/>
        <w:jc w:val="both"/>
        <w:rPr>
          <w:rFonts w:ascii="Arial" w:hAnsi="Arial"/>
          <w:sz w:val="22"/>
          <w:szCs w:val="22"/>
        </w:rPr>
      </w:pPr>
      <w:r w:rsidRPr="00E05E20">
        <w:rPr>
          <w:rFonts w:ascii="Arial" w:hAnsi="Arial"/>
          <w:sz w:val="22"/>
          <w:szCs w:val="22"/>
        </w:rPr>
        <w:t xml:space="preserve">Město se po </w:t>
      </w:r>
      <w:r w:rsidR="000C01B2">
        <w:rPr>
          <w:rFonts w:ascii="Arial" w:hAnsi="Arial"/>
          <w:sz w:val="22"/>
          <w:szCs w:val="22"/>
        </w:rPr>
        <w:t xml:space="preserve">předvýběru </w:t>
      </w:r>
      <w:r w:rsidRPr="00E05E20">
        <w:rPr>
          <w:rFonts w:ascii="Arial" w:hAnsi="Arial"/>
          <w:sz w:val="22"/>
          <w:szCs w:val="22"/>
        </w:rPr>
        <w:t>projektu neúčastní další administrace, kontrol</w:t>
      </w:r>
      <w:r w:rsidR="000C01B2">
        <w:rPr>
          <w:rFonts w:ascii="Arial" w:hAnsi="Arial"/>
          <w:sz w:val="22"/>
          <w:szCs w:val="22"/>
        </w:rPr>
        <w:t xml:space="preserve"> a</w:t>
      </w:r>
      <w:r w:rsidRPr="00E05E20">
        <w:rPr>
          <w:rFonts w:ascii="Arial" w:hAnsi="Arial"/>
          <w:sz w:val="22"/>
          <w:szCs w:val="22"/>
        </w:rPr>
        <w:t xml:space="preserve"> financování</w:t>
      </w:r>
      <w:r w:rsidR="000C01B2">
        <w:rPr>
          <w:rFonts w:ascii="Arial" w:hAnsi="Arial"/>
          <w:sz w:val="22"/>
          <w:szCs w:val="22"/>
        </w:rPr>
        <w:t xml:space="preserve">, které </w:t>
      </w:r>
      <w:r w:rsidRPr="00E05E20">
        <w:rPr>
          <w:rFonts w:ascii="Arial" w:hAnsi="Arial"/>
          <w:sz w:val="22"/>
          <w:szCs w:val="22"/>
        </w:rPr>
        <w:t>přísluší zprostředkujícímu subjektu nebo ŘO.</w:t>
      </w:r>
    </w:p>
    <w:p w:rsidR="00A87BCA" w:rsidRPr="0018292D" w:rsidRDefault="00F93E70" w:rsidP="008979D2">
      <w:pPr>
        <w:numPr>
          <w:ilvl w:val="0"/>
          <w:numId w:val="7"/>
        </w:numPr>
        <w:tabs>
          <w:tab w:val="num" w:pos="792"/>
        </w:tabs>
        <w:spacing w:before="240" w:after="120" w:line="312" w:lineRule="auto"/>
        <w:ind w:left="714" w:hanging="357"/>
        <w:jc w:val="both"/>
        <w:rPr>
          <w:rFonts w:ascii="Arial" w:hAnsi="Arial"/>
        </w:rPr>
      </w:pPr>
      <w:r w:rsidRPr="0018292D">
        <w:rPr>
          <w:rFonts w:ascii="Arial" w:hAnsi="Arial"/>
          <w:b/>
        </w:rPr>
        <w:t>Indikátory</w:t>
      </w:r>
    </w:p>
    <w:p w:rsidR="00F93E70" w:rsidRPr="00E05E20" w:rsidRDefault="00F93E70" w:rsidP="00E05E20">
      <w:pPr>
        <w:spacing w:line="312" w:lineRule="auto"/>
        <w:jc w:val="both"/>
        <w:rPr>
          <w:rFonts w:ascii="Arial" w:hAnsi="Arial"/>
          <w:sz w:val="22"/>
          <w:szCs w:val="22"/>
        </w:rPr>
      </w:pPr>
      <w:r w:rsidRPr="00E05E20">
        <w:rPr>
          <w:rFonts w:ascii="Arial" w:hAnsi="Arial"/>
          <w:sz w:val="22"/>
          <w:szCs w:val="22"/>
        </w:rPr>
        <w:t xml:space="preserve">Stanovit jednoznačné definice indikátorů </w:t>
      </w:r>
      <w:r w:rsidR="000D4FB5" w:rsidRPr="00E05E20">
        <w:rPr>
          <w:rFonts w:ascii="Arial" w:hAnsi="Arial"/>
          <w:sz w:val="22"/>
          <w:szCs w:val="22"/>
        </w:rPr>
        <w:t>již při přípravě programu</w:t>
      </w:r>
      <w:r w:rsidRPr="00E05E20">
        <w:rPr>
          <w:rFonts w:ascii="Arial" w:hAnsi="Arial"/>
          <w:sz w:val="22"/>
          <w:szCs w:val="22"/>
        </w:rPr>
        <w:t>. Vybírat indikátory, u</w:t>
      </w:r>
      <w:r w:rsidR="00783644">
        <w:rPr>
          <w:rFonts w:ascii="Arial" w:hAnsi="Arial"/>
          <w:sz w:val="22"/>
          <w:szCs w:val="22"/>
        </w:rPr>
        <w:t> </w:t>
      </w:r>
      <w:r w:rsidRPr="00E05E20">
        <w:rPr>
          <w:rFonts w:ascii="Arial" w:hAnsi="Arial"/>
          <w:sz w:val="22"/>
          <w:szCs w:val="22"/>
        </w:rPr>
        <w:t>kterých jsou</w:t>
      </w:r>
      <w:r w:rsidR="000C01B2">
        <w:rPr>
          <w:rFonts w:ascii="Arial" w:hAnsi="Arial"/>
          <w:sz w:val="22"/>
          <w:szCs w:val="22"/>
        </w:rPr>
        <w:t xml:space="preserve"> vstupní a</w:t>
      </w:r>
      <w:r w:rsidRPr="00E05E20">
        <w:rPr>
          <w:rFonts w:ascii="Arial" w:hAnsi="Arial"/>
          <w:sz w:val="22"/>
          <w:szCs w:val="22"/>
        </w:rPr>
        <w:t xml:space="preserve"> dosahované hodnoty </w:t>
      </w:r>
      <w:r w:rsidR="000D4FB5" w:rsidRPr="00E05E20">
        <w:rPr>
          <w:rFonts w:ascii="Arial" w:hAnsi="Arial"/>
          <w:sz w:val="22"/>
          <w:szCs w:val="22"/>
        </w:rPr>
        <w:t xml:space="preserve">reálně </w:t>
      </w:r>
      <w:r w:rsidRPr="00E05E20">
        <w:rPr>
          <w:rFonts w:ascii="Arial" w:hAnsi="Arial"/>
          <w:sz w:val="22"/>
          <w:szCs w:val="22"/>
        </w:rPr>
        <w:t xml:space="preserve">zjistitelné a porovnatelné. </w:t>
      </w:r>
    </w:p>
    <w:p w:rsidR="00F93E70" w:rsidRPr="00E05E20" w:rsidRDefault="00F93E70" w:rsidP="00E05E20">
      <w:pPr>
        <w:spacing w:line="312" w:lineRule="auto"/>
        <w:jc w:val="both"/>
        <w:rPr>
          <w:rFonts w:ascii="Arial" w:hAnsi="Arial"/>
          <w:sz w:val="22"/>
          <w:szCs w:val="22"/>
        </w:rPr>
      </w:pPr>
      <w:r w:rsidRPr="00E05E20">
        <w:rPr>
          <w:rFonts w:ascii="Arial" w:hAnsi="Arial"/>
          <w:sz w:val="22"/>
          <w:szCs w:val="22"/>
        </w:rPr>
        <w:t>Při hodnocení projektů důsledně kontrolovat výběr indikátorů, aby podobné projekty měl</w:t>
      </w:r>
      <w:r w:rsidR="00CA27F3" w:rsidRPr="00E05E20">
        <w:rPr>
          <w:rFonts w:ascii="Arial" w:hAnsi="Arial"/>
          <w:sz w:val="22"/>
          <w:szCs w:val="22"/>
        </w:rPr>
        <w:t>y</w:t>
      </w:r>
      <w:r w:rsidRPr="00E05E20">
        <w:rPr>
          <w:rFonts w:ascii="Arial" w:hAnsi="Arial"/>
          <w:sz w:val="22"/>
          <w:szCs w:val="22"/>
        </w:rPr>
        <w:t xml:space="preserve"> vybrané stejné indikátory.</w:t>
      </w:r>
    </w:p>
    <w:p w:rsidR="00F92310" w:rsidRPr="0018292D" w:rsidRDefault="00881B8B" w:rsidP="008979D2">
      <w:pPr>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Řízení lidských zdrojů</w:t>
      </w:r>
    </w:p>
    <w:p w:rsidR="00CB39EF" w:rsidRPr="00E05E20" w:rsidRDefault="00A070FD" w:rsidP="00E05E20">
      <w:pPr>
        <w:spacing w:line="312" w:lineRule="auto"/>
        <w:jc w:val="both"/>
        <w:rPr>
          <w:rFonts w:ascii="Arial" w:hAnsi="Arial"/>
          <w:sz w:val="22"/>
          <w:szCs w:val="22"/>
        </w:rPr>
      </w:pPr>
      <w:r w:rsidRPr="00E05E20">
        <w:rPr>
          <w:rFonts w:ascii="Arial" w:hAnsi="Arial"/>
          <w:sz w:val="22"/>
          <w:szCs w:val="22"/>
        </w:rPr>
        <w:t>Z pohledu lidských zdrojů je důležité nastavení odpovídající administrativní kapacity</w:t>
      </w:r>
      <w:r w:rsidR="00496252" w:rsidRPr="00E05E20">
        <w:rPr>
          <w:rFonts w:ascii="Arial" w:hAnsi="Arial"/>
          <w:sz w:val="22"/>
          <w:szCs w:val="22"/>
        </w:rPr>
        <w:t xml:space="preserve">. Nastavení </w:t>
      </w:r>
      <w:r w:rsidRPr="00E05E20">
        <w:rPr>
          <w:rFonts w:ascii="Arial" w:hAnsi="Arial"/>
          <w:sz w:val="22"/>
          <w:szCs w:val="22"/>
        </w:rPr>
        <w:t xml:space="preserve">až na nejnižší </w:t>
      </w:r>
      <w:r w:rsidR="00496252" w:rsidRPr="00E05E20">
        <w:rPr>
          <w:rFonts w:ascii="Arial" w:hAnsi="Arial"/>
          <w:sz w:val="22"/>
          <w:szCs w:val="22"/>
        </w:rPr>
        <w:t xml:space="preserve">úroveň implementační struktury a současně </w:t>
      </w:r>
      <w:r w:rsidRPr="00E05E20">
        <w:rPr>
          <w:rFonts w:ascii="Arial" w:hAnsi="Arial"/>
          <w:sz w:val="22"/>
          <w:szCs w:val="22"/>
        </w:rPr>
        <w:t>v jednotlivých letech</w:t>
      </w:r>
      <w:r w:rsidR="00496252" w:rsidRPr="00E05E20">
        <w:rPr>
          <w:rFonts w:ascii="Arial" w:hAnsi="Arial"/>
          <w:sz w:val="22"/>
          <w:szCs w:val="22"/>
        </w:rPr>
        <w:t xml:space="preserve">. Současně musí být nastavena </w:t>
      </w:r>
      <w:r w:rsidRPr="00E05E20">
        <w:rPr>
          <w:rFonts w:ascii="Arial" w:hAnsi="Arial"/>
          <w:sz w:val="22"/>
          <w:szCs w:val="22"/>
        </w:rPr>
        <w:t xml:space="preserve">specializace </w:t>
      </w:r>
      <w:r w:rsidR="00496252" w:rsidRPr="00E05E20">
        <w:rPr>
          <w:rFonts w:ascii="Arial" w:hAnsi="Arial"/>
          <w:sz w:val="22"/>
          <w:szCs w:val="22"/>
        </w:rPr>
        <w:t xml:space="preserve">jednotlivých </w:t>
      </w:r>
      <w:r w:rsidRPr="00E05E20">
        <w:rPr>
          <w:rFonts w:ascii="Arial" w:hAnsi="Arial"/>
          <w:sz w:val="22"/>
          <w:szCs w:val="22"/>
        </w:rPr>
        <w:t>zaměstnanců na konkrétní úkoly (tzn. zajištění kompetence</w:t>
      </w:r>
      <w:r w:rsidR="00496252" w:rsidRPr="00E05E20">
        <w:rPr>
          <w:rFonts w:ascii="Arial" w:hAnsi="Arial"/>
          <w:sz w:val="22"/>
          <w:szCs w:val="22"/>
        </w:rPr>
        <w:t xml:space="preserve"> a zastupitelnosti</w:t>
      </w:r>
      <w:r w:rsidRPr="00E05E20">
        <w:rPr>
          <w:rFonts w:ascii="Arial" w:hAnsi="Arial"/>
          <w:sz w:val="22"/>
          <w:szCs w:val="22"/>
        </w:rPr>
        <w:t>)</w:t>
      </w:r>
      <w:r w:rsidR="00496252" w:rsidRPr="00E05E20">
        <w:rPr>
          <w:rFonts w:ascii="Arial" w:hAnsi="Arial"/>
          <w:sz w:val="22"/>
          <w:szCs w:val="22"/>
        </w:rPr>
        <w:t xml:space="preserve">. </w:t>
      </w:r>
      <w:r w:rsidR="00344311" w:rsidRPr="00E05E20">
        <w:rPr>
          <w:rFonts w:ascii="Arial" w:hAnsi="Arial"/>
          <w:sz w:val="22"/>
          <w:szCs w:val="22"/>
        </w:rPr>
        <w:t>N</w:t>
      </w:r>
      <w:r w:rsidRPr="00E05E20">
        <w:rPr>
          <w:rFonts w:ascii="Arial" w:hAnsi="Arial"/>
          <w:sz w:val="22"/>
          <w:szCs w:val="22"/>
        </w:rPr>
        <w:t>utn</w:t>
      </w:r>
      <w:r w:rsidR="00344311" w:rsidRPr="00E05E20">
        <w:rPr>
          <w:rFonts w:ascii="Arial" w:hAnsi="Arial"/>
          <w:sz w:val="22"/>
          <w:szCs w:val="22"/>
        </w:rPr>
        <w:t>é</w:t>
      </w:r>
      <w:r w:rsidRPr="00E05E20">
        <w:rPr>
          <w:rFonts w:ascii="Arial" w:hAnsi="Arial"/>
          <w:sz w:val="22"/>
          <w:szCs w:val="22"/>
        </w:rPr>
        <w:t xml:space="preserve"> je p</w:t>
      </w:r>
      <w:r w:rsidR="00344311" w:rsidRPr="00E05E20">
        <w:rPr>
          <w:rFonts w:ascii="Arial" w:hAnsi="Arial"/>
          <w:sz w:val="22"/>
          <w:szCs w:val="22"/>
        </w:rPr>
        <w:t>r</w:t>
      </w:r>
      <w:r w:rsidRPr="00E05E20">
        <w:rPr>
          <w:rFonts w:ascii="Arial" w:hAnsi="Arial"/>
          <w:sz w:val="22"/>
          <w:szCs w:val="22"/>
        </w:rPr>
        <w:t xml:space="preserve">avidelné provádění </w:t>
      </w:r>
      <w:r w:rsidR="00344311" w:rsidRPr="00E05E20">
        <w:rPr>
          <w:rFonts w:ascii="Arial" w:hAnsi="Arial"/>
          <w:sz w:val="22"/>
          <w:szCs w:val="22"/>
        </w:rPr>
        <w:t xml:space="preserve">analýzy </w:t>
      </w:r>
      <w:r w:rsidRPr="00E05E20">
        <w:rPr>
          <w:rFonts w:ascii="Arial" w:hAnsi="Arial"/>
          <w:sz w:val="22"/>
          <w:szCs w:val="22"/>
        </w:rPr>
        <w:t>procesně-administrativní kapacity</w:t>
      </w:r>
      <w:r w:rsidR="00344311" w:rsidRPr="00E05E20">
        <w:rPr>
          <w:rFonts w:ascii="Arial" w:hAnsi="Arial"/>
          <w:sz w:val="22"/>
          <w:szCs w:val="22"/>
        </w:rPr>
        <w:t xml:space="preserve"> (min. 1x ročně)</w:t>
      </w:r>
      <w:r w:rsidR="006C5D6A" w:rsidRPr="00E05E20">
        <w:rPr>
          <w:rFonts w:ascii="Arial" w:hAnsi="Arial"/>
          <w:sz w:val="22"/>
          <w:szCs w:val="22"/>
        </w:rPr>
        <w:t>.</w:t>
      </w:r>
    </w:p>
    <w:p w:rsidR="00CF4E31" w:rsidRPr="00E05E20" w:rsidRDefault="00CF4E31" w:rsidP="00E05E20">
      <w:pPr>
        <w:spacing w:line="312" w:lineRule="auto"/>
        <w:jc w:val="both"/>
        <w:rPr>
          <w:rFonts w:ascii="Arial" w:hAnsi="Arial"/>
          <w:sz w:val="22"/>
          <w:szCs w:val="22"/>
        </w:rPr>
      </w:pPr>
      <w:r w:rsidRPr="00E05E20">
        <w:rPr>
          <w:rFonts w:ascii="Arial" w:hAnsi="Arial"/>
          <w:sz w:val="22"/>
          <w:szCs w:val="22"/>
        </w:rPr>
        <w:t>Zajištění kvalifikovaného personálu přes transparentní a kvalitně provedená výběrová řízení.</w:t>
      </w:r>
    </w:p>
    <w:p w:rsidR="00CF4E31" w:rsidRPr="00E05E20" w:rsidRDefault="00CF4E31" w:rsidP="00E05E20">
      <w:pPr>
        <w:spacing w:line="312" w:lineRule="auto"/>
        <w:jc w:val="both"/>
        <w:rPr>
          <w:rFonts w:ascii="Arial" w:hAnsi="Arial"/>
          <w:sz w:val="22"/>
          <w:szCs w:val="22"/>
        </w:rPr>
      </w:pPr>
      <w:r w:rsidRPr="00E05E20">
        <w:rPr>
          <w:rFonts w:ascii="Arial" w:hAnsi="Arial"/>
          <w:sz w:val="22"/>
          <w:szCs w:val="22"/>
        </w:rPr>
        <w:t>Snížení fluktuace zaměstnanců díky odpovídajícímu odměňování, benefitům, důrazu na pracovní rozvoj zaměstnance a možnost kariérního postupu.</w:t>
      </w:r>
    </w:p>
    <w:p w:rsidR="00CF4E31" w:rsidRPr="00E05E20" w:rsidRDefault="00CF4E31" w:rsidP="00E05E20">
      <w:pPr>
        <w:spacing w:line="312" w:lineRule="auto"/>
        <w:jc w:val="both"/>
        <w:rPr>
          <w:rFonts w:ascii="Arial" w:hAnsi="Arial"/>
          <w:sz w:val="22"/>
          <w:szCs w:val="22"/>
        </w:rPr>
      </w:pPr>
      <w:r w:rsidRPr="00E05E20">
        <w:rPr>
          <w:rFonts w:ascii="Arial" w:hAnsi="Arial"/>
          <w:sz w:val="22"/>
          <w:szCs w:val="22"/>
        </w:rPr>
        <w:t>Dbát na účelné a ef</w:t>
      </w:r>
      <w:r w:rsidR="00863678" w:rsidRPr="00E05E20">
        <w:rPr>
          <w:rFonts w:ascii="Arial" w:hAnsi="Arial"/>
          <w:sz w:val="22"/>
          <w:szCs w:val="22"/>
        </w:rPr>
        <w:t>ektivní vzdělávání zaměstnanců v souladu s</w:t>
      </w:r>
      <w:r w:rsidRPr="00E05E20">
        <w:rPr>
          <w:rFonts w:ascii="Arial" w:hAnsi="Arial"/>
          <w:sz w:val="22"/>
          <w:szCs w:val="22"/>
        </w:rPr>
        <w:t xml:space="preserve"> propracovanými plány vzdělávání</w:t>
      </w:r>
      <w:r w:rsidR="006C5D6A" w:rsidRPr="00E05E20">
        <w:rPr>
          <w:rFonts w:ascii="Arial" w:hAnsi="Arial"/>
          <w:sz w:val="22"/>
          <w:szCs w:val="22"/>
        </w:rPr>
        <w:t xml:space="preserve">. Dále pak </w:t>
      </w:r>
      <w:r w:rsidR="00863678" w:rsidRPr="00E05E20">
        <w:rPr>
          <w:rFonts w:ascii="Arial" w:hAnsi="Arial"/>
          <w:sz w:val="22"/>
          <w:szCs w:val="22"/>
        </w:rPr>
        <w:t>spolupráce</w:t>
      </w:r>
      <w:r w:rsidRPr="00E05E20">
        <w:rPr>
          <w:rFonts w:ascii="Arial" w:hAnsi="Arial"/>
          <w:sz w:val="22"/>
          <w:szCs w:val="22"/>
        </w:rPr>
        <w:t xml:space="preserve"> se zahraničními partnery</w:t>
      </w:r>
      <w:r w:rsidR="00863678" w:rsidRPr="00E05E20">
        <w:rPr>
          <w:rFonts w:ascii="Arial" w:hAnsi="Arial"/>
          <w:sz w:val="22"/>
          <w:szCs w:val="22"/>
        </w:rPr>
        <w:t>,</w:t>
      </w:r>
      <w:r w:rsidRPr="00E05E20">
        <w:rPr>
          <w:rFonts w:ascii="Arial" w:hAnsi="Arial"/>
          <w:sz w:val="22"/>
          <w:szCs w:val="22"/>
        </w:rPr>
        <w:t xml:space="preserve"> pravidelné (min</w:t>
      </w:r>
      <w:r w:rsidR="000A6890" w:rsidRPr="00E05E20">
        <w:rPr>
          <w:rFonts w:ascii="Arial" w:hAnsi="Arial"/>
          <w:sz w:val="22"/>
          <w:szCs w:val="22"/>
        </w:rPr>
        <w:t>.</w:t>
      </w:r>
      <w:r w:rsidRPr="00E05E20">
        <w:rPr>
          <w:rFonts w:ascii="Arial" w:hAnsi="Arial"/>
          <w:sz w:val="22"/>
          <w:szCs w:val="22"/>
        </w:rPr>
        <w:t xml:space="preserve"> 1x ročně) hodnocení pracovníka jako základ pro zpětnou vazbu pracovníka a </w:t>
      </w:r>
      <w:r w:rsidR="005B67C0" w:rsidRPr="00E05E20">
        <w:rPr>
          <w:rFonts w:ascii="Arial" w:hAnsi="Arial"/>
          <w:sz w:val="22"/>
          <w:szCs w:val="22"/>
        </w:rPr>
        <w:t xml:space="preserve">tvorbu jeho </w:t>
      </w:r>
      <w:r w:rsidRPr="00E05E20">
        <w:rPr>
          <w:rFonts w:ascii="Arial" w:hAnsi="Arial"/>
          <w:sz w:val="22"/>
          <w:szCs w:val="22"/>
        </w:rPr>
        <w:t>plán</w:t>
      </w:r>
      <w:r w:rsidR="005B67C0" w:rsidRPr="00E05E20">
        <w:rPr>
          <w:rFonts w:ascii="Arial" w:hAnsi="Arial"/>
          <w:sz w:val="22"/>
          <w:szCs w:val="22"/>
        </w:rPr>
        <w:t>u</w:t>
      </w:r>
      <w:r w:rsidRPr="00E05E20">
        <w:rPr>
          <w:rFonts w:ascii="Arial" w:hAnsi="Arial"/>
          <w:sz w:val="22"/>
          <w:szCs w:val="22"/>
        </w:rPr>
        <w:t xml:space="preserve"> vzdělávání</w:t>
      </w:r>
      <w:r w:rsidR="005B67C0" w:rsidRPr="00E05E20">
        <w:rPr>
          <w:rFonts w:ascii="Arial" w:hAnsi="Arial"/>
          <w:sz w:val="22"/>
          <w:szCs w:val="22"/>
        </w:rPr>
        <w:t>.</w:t>
      </w:r>
    </w:p>
    <w:p w:rsidR="005B67C0" w:rsidRPr="00E05E20" w:rsidRDefault="00CF4E31" w:rsidP="00E05E20">
      <w:pPr>
        <w:spacing w:line="312" w:lineRule="auto"/>
        <w:jc w:val="both"/>
        <w:rPr>
          <w:rFonts w:ascii="Arial" w:hAnsi="Arial"/>
          <w:sz w:val="22"/>
          <w:szCs w:val="22"/>
        </w:rPr>
      </w:pPr>
      <w:r w:rsidRPr="00E05E20">
        <w:rPr>
          <w:rFonts w:ascii="Arial" w:hAnsi="Arial"/>
          <w:sz w:val="22"/>
          <w:szCs w:val="22"/>
        </w:rPr>
        <w:t>Důležitý je proces adaptace nových pracovníků</w:t>
      </w:r>
      <w:r w:rsidR="000C01B2">
        <w:rPr>
          <w:rFonts w:ascii="Arial" w:hAnsi="Arial"/>
          <w:sz w:val="22"/>
          <w:szCs w:val="22"/>
        </w:rPr>
        <w:t>,</w:t>
      </w:r>
      <w:r w:rsidRPr="00E05E20">
        <w:rPr>
          <w:rFonts w:ascii="Arial" w:hAnsi="Arial"/>
          <w:sz w:val="22"/>
          <w:szCs w:val="22"/>
        </w:rPr>
        <w:t xml:space="preserve"> seznámení</w:t>
      </w:r>
      <w:r w:rsidR="005B67C0" w:rsidRPr="00E05E20">
        <w:rPr>
          <w:rFonts w:ascii="Arial" w:hAnsi="Arial"/>
          <w:sz w:val="22"/>
          <w:szCs w:val="22"/>
        </w:rPr>
        <w:t xml:space="preserve"> se</w:t>
      </w:r>
      <w:r w:rsidRPr="00E05E20">
        <w:rPr>
          <w:rFonts w:ascii="Arial" w:hAnsi="Arial"/>
          <w:sz w:val="22"/>
          <w:szCs w:val="22"/>
        </w:rPr>
        <w:t xml:space="preserve"> s</w:t>
      </w:r>
      <w:r w:rsidR="005B67C0" w:rsidRPr="00E05E20">
        <w:rPr>
          <w:rFonts w:ascii="Arial" w:hAnsi="Arial"/>
          <w:sz w:val="22"/>
          <w:szCs w:val="22"/>
        </w:rPr>
        <w:t xml:space="preserve"> </w:t>
      </w:r>
      <w:r w:rsidRPr="00E05E20">
        <w:rPr>
          <w:rFonts w:ascii="Arial" w:hAnsi="Arial"/>
          <w:sz w:val="22"/>
          <w:szCs w:val="22"/>
        </w:rPr>
        <w:t xml:space="preserve">prací celé </w:t>
      </w:r>
      <w:r w:rsidR="000C01B2">
        <w:rPr>
          <w:rFonts w:ascii="Arial" w:hAnsi="Arial"/>
          <w:sz w:val="22"/>
          <w:szCs w:val="22"/>
        </w:rPr>
        <w:t>implementační struktury</w:t>
      </w:r>
      <w:r w:rsidRPr="00E05E20">
        <w:rPr>
          <w:rFonts w:ascii="Arial" w:hAnsi="Arial"/>
          <w:sz w:val="22"/>
          <w:szCs w:val="22"/>
        </w:rPr>
        <w:t xml:space="preserve"> a zapojení se do týmu</w:t>
      </w:r>
      <w:r w:rsidR="006C5D6A" w:rsidRPr="00E05E20">
        <w:rPr>
          <w:rFonts w:ascii="Arial" w:hAnsi="Arial"/>
          <w:sz w:val="22"/>
          <w:szCs w:val="22"/>
        </w:rPr>
        <w:t>.</w:t>
      </w:r>
    </w:p>
    <w:p w:rsidR="00CF4E31" w:rsidRPr="00E05E20" w:rsidRDefault="00CF4E31" w:rsidP="00E05E20">
      <w:pPr>
        <w:spacing w:line="312" w:lineRule="auto"/>
        <w:jc w:val="both"/>
        <w:rPr>
          <w:rFonts w:ascii="Arial" w:hAnsi="Arial"/>
          <w:sz w:val="22"/>
          <w:szCs w:val="22"/>
        </w:rPr>
      </w:pPr>
      <w:r w:rsidRPr="00E05E20">
        <w:rPr>
          <w:rFonts w:ascii="Arial" w:hAnsi="Arial"/>
          <w:sz w:val="22"/>
          <w:szCs w:val="22"/>
        </w:rPr>
        <w:t xml:space="preserve">Souběh pracovních úvazků a předání agendy mezi odcházejícím a přicházejícím pracovníkem </w:t>
      </w:r>
      <w:r w:rsidR="006C5D6A" w:rsidRPr="00E05E20">
        <w:rPr>
          <w:rFonts w:ascii="Arial" w:hAnsi="Arial"/>
          <w:sz w:val="22"/>
          <w:szCs w:val="22"/>
        </w:rPr>
        <w:t xml:space="preserve">by měl být </w:t>
      </w:r>
      <w:r w:rsidRPr="00E05E20">
        <w:rPr>
          <w:rFonts w:ascii="Arial" w:hAnsi="Arial"/>
          <w:sz w:val="22"/>
          <w:szCs w:val="22"/>
        </w:rPr>
        <w:t>minimálně po dobu jednoho měsíce.</w:t>
      </w:r>
    </w:p>
    <w:p w:rsidR="00FE350F" w:rsidRPr="0018292D" w:rsidRDefault="00881B8B" w:rsidP="00E05E20">
      <w:pPr>
        <w:keepNext/>
        <w:numPr>
          <w:ilvl w:val="0"/>
          <w:numId w:val="7"/>
        </w:numPr>
        <w:tabs>
          <w:tab w:val="num" w:pos="792"/>
        </w:tabs>
        <w:spacing w:before="240" w:after="120" w:line="312" w:lineRule="auto"/>
        <w:ind w:left="714" w:hanging="357"/>
        <w:jc w:val="both"/>
        <w:rPr>
          <w:rFonts w:ascii="Arial" w:hAnsi="Arial"/>
          <w:b/>
        </w:rPr>
      </w:pPr>
      <w:r w:rsidRPr="0018292D">
        <w:rPr>
          <w:rFonts w:ascii="Arial" w:hAnsi="Arial"/>
          <w:b/>
        </w:rPr>
        <w:t>Zadávací řízení</w:t>
      </w:r>
    </w:p>
    <w:p w:rsidR="00881B8B" w:rsidRPr="00E05E20" w:rsidRDefault="00E42123" w:rsidP="00E05E20">
      <w:pPr>
        <w:spacing w:line="312" w:lineRule="auto"/>
        <w:jc w:val="both"/>
        <w:rPr>
          <w:rFonts w:ascii="Arial" w:hAnsi="Arial"/>
          <w:sz w:val="22"/>
          <w:szCs w:val="22"/>
        </w:rPr>
      </w:pPr>
      <w:r w:rsidRPr="00E05E20">
        <w:rPr>
          <w:rFonts w:ascii="Arial" w:hAnsi="Arial"/>
          <w:sz w:val="22"/>
          <w:szCs w:val="22"/>
        </w:rPr>
        <w:t xml:space="preserve">Důraz na kontrolu zadávacích řízení ve spojení s odborně specializovaným personálem </w:t>
      </w:r>
      <w:r w:rsidR="00900F4C" w:rsidRPr="00E05E20">
        <w:rPr>
          <w:rFonts w:ascii="Arial" w:hAnsi="Arial"/>
          <w:sz w:val="22"/>
          <w:szCs w:val="22"/>
        </w:rPr>
        <w:t xml:space="preserve">interním a externím </w:t>
      </w:r>
      <w:r w:rsidRPr="00E05E20">
        <w:rPr>
          <w:rFonts w:ascii="Arial" w:hAnsi="Arial"/>
          <w:sz w:val="22"/>
          <w:szCs w:val="22"/>
        </w:rPr>
        <w:t>a minimalizace nesrovnalostí ze zadávání veřejných zakázek přes dvojstupňovou kontrolu - u zadávací dokumentace před vyhlášením zadávacího řízení a po jeho ukončení</w:t>
      </w:r>
      <w:r w:rsidR="00900F4C" w:rsidRPr="00E05E20">
        <w:rPr>
          <w:rFonts w:ascii="Arial" w:hAnsi="Arial"/>
          <w:sz w:val="22"/>
          <w:szCs w:val="22"/>
        </w:rPr>
        <w:t xml:space="preserve"> (před podpisem smlouvy s vítězným </w:t>
      </w:r>
      <w:r w:rsidR="006C5D6A" w:rsidRPr="00E05E20">
        <w:rPr>
          <w:rFonts w:ascii="Arial" w:hAnsi="Arial"/>
          <w:sz w:val="22"/>
          <w:szCs w:val="22"/>
        </w:rPr>
        <w:t>uchazečem)</w:t>
      </w:r>
      <w:r w:rsidRPr="00E05E20">
        <w:rPr>
          <w:rFonts w:ascii="Arial" w:hAnsi="Arial"/>
          <w:sz w:val="22"/>
          <w:szCs w:val="22"/>
        </w:rPr>
        <w:t>.</w:t>
      </w:r>
    </w:p>
    <w:p w:rsidR="00900F4C" w:rsidRPr="00E05E20" w:rsidRDefault="00900F4C" w:rsidP="00E05E20">
      <w:pPr>
        <w:spacing w:line="312" w:lineRule="auto"/>
        <w:jc w:val="both"/>
        <w:rPr>
          <w:rFonts w:ascii="Arial" w:hAnsi="Arial"/>
          <w:sz w:val="22"/>
          <w:szCs w:val="22"/>
        </w:rPr>
      </w:pPr>
    </w:p>
    <w:sectPr w:rsidR="00900F4C" w:rsidRPr="00E05E20" w:rsidSect="009213CD">
      <w:headerReference w:type="even" r:id="rId10"/>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B18" w:rsidRDefault="001D6B18" w:rsidP="008233D6">
      <w:r>
        <w:separator/>
      </w:r>
    </w:p>
  </w:endnote>
  <w:endnote w:type="continuationSeparator" w:id="0">
    <w:p w:rsidR="001D6B18" w:rsidRDefault="001D6B18" w:rsidP="0082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584908"/>
      <w:docPartObj>
        <w:docPartGallery w:val="Page Numbers (Bottom of Page)"/>
        <w:docPartUnique/>
      </w:docPartObj>
    </w:sdtPr>
    <w:sdtEndPr/>
    <w:sdtContent>
      <w:p w:rsidR="003E45DE" w:rsidRDefault="003E45DE">
        <w:pPr>
          <w:pStyle w:val="Zpat"/>
          <w:jc w:val="right"/>
        </w:pPr>
        <w:r>
          <w:fldChar w:fldCharType="begin"/>
        </w:r>
        <w:r>
          <w:instrText>PAGE   \* MERGEFORMAT</w:instrText>
        </w:r>
        <w:r>
          <w:fldChar w:fldCharType="separate"/>
        </w:r>
        <w:r>
          <w:rPr>
            <w:noProof/>
          </w:rPr>
          <w:t>2</w:t>
        </w:r>
        <w:r>
          <w:fldChar w:fldCharType="end"/>
        </w:r>
      </w:p>
    </w:sdtContent>
  </w:sdt>
  <w:p w:rsidR="003E45DE" w:rsidRDefault="003E4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342780"/>
      <w:docPartObj>
        <w:docPartGallery w:val="Page Numbers (Bottom of Page)"/>
        <w:docPartUnique/>
      </w:docPartObj>
    </w:sdtPr>
    <w:sdtEndPr/>
    <w:sdtContent>
      <w:p w:rsidR="003E664D" w:rsidRDefault="003E664D">
        <w:pPr>
          <w:pStyle w:val="Zpat"/>
          <w:jc w:val="right"/>
        </w:pPr>
        <w:r>
          <w:fldChar w:fldCharType="begin"/>
        </w:r>
        <w:r>
          <w:instrText>PAGE   \* MERGEFORMAT</w:instrText>
        </w:r>
        <w:r>
          <w:fldChar w:fldCharType="separate"/>
        </w:r>
        <w:r w:rsidR="004623FA">
          <w:rPr>
            <w:noProof/>
          </w:rPr>
          <w:t>8</w:t>
        </w:r>
        <w:r>
          <w:fldChar w:fldCharType="end"/>
        </w:r>
      </w:p>
    </w:sdtContent>
  </w:sdt>
  <w:p w:rsidR="007D3B97" w:rsidRDefault="007D3B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B18" w:rsidRDefault="001D6B18" w:rsidP="008233D6">
      <w:r>
        <w:separator/>
      </w:r>
    </w:p>
  </w:footnote>
  <w:footnote w:type="continuationSeparator" w:id="0">
    <w:p w:rsidR="001D6B18" w:rsidRDefault="001D6B18" w:rsidP="00823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B97" w:rsidRDefault="004623FA">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12376" o:spid="_x0000_s2050" type="#_x0000_t75" style="position:absolute;margin-left:0;margin-top:0;width:453.45pt;height:347.2pt;z-index:-251657216;mso-position-horizontal:center;mso-position-horizontal-relative:margin;mso-position-vertical:center;mso-position-vertical-relative:margin" o:allowincell="f">
          <v:imagedata r:id="rId1" o:title="u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B97" w:rsidRDefault="004623FA" w:rsidP="00E1448B">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12377" o:spid="_x0000_s2051" type="#_x0000_t75" style="position:absolute;left:0;text-align:left;margin-left:0;margin-top:0;width:453.45pt;height:347.2pt;z-index:-251656192;mso-position-horizontal:center;mso-position-horizontal-relative:margin;mso-position-vertical:center;mso-position-vertical-relative:margin" o:allowincell="f">
          <v:imagedata r:id="rId1" o:title="uly"/>
          <w10:wrap anchorx="margin" anchory="margin"/>
        </v:shape>
      </w:pict>
    </w:r>
    <w:r w:rsidR="007D3B97">
      <w:rPr>
        <w:noProof/>
      </w:rPr>
      <w:drawing>
        <wp:inline distT="0" distB="0" distL="0" distR="0">
          <wp:extent cx="5760720" cy="411480"/>
          <wp:effectExtent l="19050" t="0" r="0" b="0"/>
          <wp:docPr id="1" name="Obrázek 0" descr="Logolinka_vsech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a_vsechny.JPG"/>
                  <pic:cNvPicPr/>
                </pic:nvPicPr>
                <pic:blipFill>
                  <a:blip r:embed="rId2"/>
                  <a:stretch>
                    <a:fillRect/>
                  </a:stretch>
                </pic:blipFill>
                <pic:spPr>
                  <a:xfrm>
                    <a:off x="0" y="0"/>
                    <a:ext cx="5760720" cy="41148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B97" w:rsidRDefault="004623FA">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12375" o:spid="_x0000_s2049" type="#_x0000_t75" style="position:absolute;margin-left:0;margin-top:0;width:453.45pt;height:347.2pt;z-index:-251658240;mso-position-horizontal:center;mso-position-horizontal-relative:margin;mso-position-vertical:center;mso-position-vertical-relative:margin" o:allowincell="f">
          <v:imagedata r:id="rId1" o:title="u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619" type="#_x0000_t75" style="width:361.65pt;height:293.85pt" o:bullet="t">
        <v:imagedata r:id="rId1" o:title="odrazka"/>
      </v:shape>
    </w:pict>
  </w:numPicBullet>
  <w:abstractNum w:abstractNumId="0">
    <w:nsid w:val="01704EE4"/>
    <w:multiLevelType w:val="hybridMultilevel"/>
    <w:tmpl w:val="9642115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3B03377"/>
    <w:multiLevelType w:val="hybridMultilevel"/>
    <w:tmpl w:val="FD9861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0A2BD7"/>
    <w:multiLevelType w:val="hybridMultilevel"/>
    <w:tmpl w:val="131A27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9549A2"/>
    <w:multiLevelType w:val="hybridMultilevel"/>
    <w:tmpl w:val="3E14029A"/>
    <w:lvl w:ilvl="0" w:tplc="514057FE">
      <w:start w:val="1"/>
      <w:numFmt w:val="bullet"/>
      <w:lvlText w:val=""/>
      <w:lvlPicBulletId w:val="0"/>
      <w:lvlJc w:val="left"/>
      <w:pPr>
        <w:ind w:left="1434"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EA62E0"/>
    <w:multiLevelType w:val="hybridMultilevel"/>
    <w:tmpl w:val="F2BE0C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73C32B2"/>
    <w:multiLevelType w:val="hybridMultilevel"/>
    <w:tmpl w:val="41944C90"/>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80E2286"/>
    <w:multiLevelType w:val="hybridMultilevel"/>
    <w:tmpl w:val="BDAA9C00"/>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7">
    <w:nsid w:val="0DC918E5"/>
    <w:multiLevelType w:val="hybridMultilevel"/>
    <w:tmpl w:val="BFEE82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F404A2D"/>
    <w:multiLevelType w:val="hybridMultilevel"/>
    <w:tmpl w:val="54CC75F6"/>
    <w:lvl w:ilvl="0" w:tplc="6346C894">
      <w:start w:val="1"/>
      <w:numFmt w:val="decimal"/>
      <w:lvlText w:val="%1."/>
      <w:lvlJc w:val="left"/>
      <w:pPr>
        <w:ind w:left="720" w:hanging="360"/>
      </w:pPr>
      <w:rPr>
        <w:b/>
      </w:rPr>
    </w:lvl>
    <w:lvl w:ilvl="1" w:tplc="E5126F6A">
      <w:start w:val="1"/>
      <w:numFmt w:val="decimal"/>
      <w:lvlText w:val="%2."/>
      <w:lvlJc w:val="left"/>
      <w:pPr>
        <w:ind w:left="1440" w:hanging="360"/>
      </w:pPr>
      <w:rPr>
        <w:rFonts w:hint="default"/>
        <w:b/>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EF4A22"/>
    <w:multiLevelType w:val="hybridMultilevel"/>
    <w:tmpl w:val="574208AC"/>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190B001A"/>
    <w:multiLevelType w:val="hybridMultilevel"/>
    <w:tmpl w:val="3C2AAAA6"/>
    <w:lvl w:ilvl="0" w:tplc="D1903A34">
      <w:start w:val="1"/>
      <w:numFmt w:val="decimal"/>
      <w:lvlText w:val="%1."/>
      <w:lvlJc w:val="left"/>
      <w:pPr>
        <w:ind w:left="1440" w:hanging="360"/>
      </w:pPr>
      <w:rPr>
        <w:b/>
        <w:sz w:val="28"/>
        <w:szCs w:val="2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94F2F59"/>
    <w:multiLevelType w:val="hybridMultilevel"/>
    <w:tmpl w:val="CF2C87C2"/>
    <w:lvl w:ilvl="0" w:tplc="BB568A7C">
      <w:numFmt w:val="bullet"/>
      <w:lvlText w:val="-"/>
      <w:lvlJc w:val="left"/>
      <w:pPr>
        <w:ind w:left="774" w:hanging="360"/>
      </w:pPr>
      <w:rPr>
        <w:rFonts w:ascii="Calibri" w:eastAsia="Times New Roman" w:hAnsi="Calibri" w:cs="Arial" w:hint="default"/>
        <w:b/>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2">
    <w:nsid w:val="1B5B36AD"/>
    <w:multiLevelType w:val="hybridMultilevel"/>
    <w:tmpl w:val="A6CA3C88"/>
    <w:lvl w:ilvl="0" w:tplc="D1903A34">
      <w:start w:val="1"/>
      <w:numFmt w:val="decimal"/>
      <w:lvlText w:val="%1."/>
      <w:lvlJc w:val="left"/>
      <w:pPr>
        <w:ind w:left="720" w:hanging="360"/>
      </w:pPr>
      <w:rPr>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E0A1394"/>
    <w:multiLevelType w:val="hybridMultilevel"/>
    <w:tmpl w:val="9544FC2C"/>
    <w:lvl w:ilvl="0" w:tplc="514057FE">
      <w:start w:val="1"/>
      <w:numFmt w:val="bullet"/>
      <w:lvlText w:val=""/>
      <w:lvlPicBulletId w:val="0"/>
      <w:lvlJc w:val="left"/>
      <w:pPr>
        <w:ind w:left="1434" w:hanging="360"/>
      </w:pPr>
      <w:rPr>
        <w:rFonts w:ascii="Symbol" w:hAnsi="Symbol" w:hint="default"/>
        <w:color w:val="auto"/>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4">
    <w:nsid w:val="210501E7"/>
    <w:multiLevelType w:val="hybridMultilevel"/>
    <w:tmpl w:val="1EEEF430"/>
    <w:lvl w:ilvl="0" w:tplc="E5126F6A">
      <w:start w:val="1"/>
      <w:numFmt w:val="decimal"/>
      <w:lvlText w:val="%1."/>
      <w:lvlJc w:val="left"/>
      <w:pPr>
        <w:ind w:left="720" w:hanging="360"/>
      </w:pPr>
      <w:rPr>
        <w:b/>
      </w:rPr>
    </w:lvl>
    <w:lvl w:ilvl="1" w:tplc="E5126F6A">
      <w:start w:val="1"/>
      <w:numFmt w:val="decimal"/>
      <w:lvlText w:val="%2."/>
      <w:lvlJc w:val="left"/>
      <w:pPr>
        <w:ind w:left="1440" w:hanging="360"/>
      </w:pPr>
      <w:rPr>
        <w:rFonts w:hint="default"/>
        <w:b/>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1950E95"/>
    <w:multiLevelType w:val="hybridMultilevel"/>
    <w:tmpl w:val="215C2C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664991"/>
    <w:multiLevelType w:val="hybridMultilevel"/>
    <w:tmpl w:val="32F2FECA"/>
    <w:lvl w:ilvl="0" w:tplc="CC62818C">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55D2495"/>
    <w:multiLevelType w:val="hybridMultilevel"/>
    <w:tmpl w:val="3AC859CC"/>
    <w:lvl w:ilvl="0" w:tplc="D1903A34">
      <w:start w:val="1"/>
      <w:numFmt w:val="decimal"/>
      <w:lvlText w:val="%1."/>
      <w:lvlJc w:val="left"/>
      <w:pPr>
        <w:ind w:left="720" w:hanging="360"/>
      </w:pPr>
      <w:rPr>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6425BB8"/>
    <w:multiLevelType w:val="hybridMultilevel"/>
    <w:tmpl w:val="DA6285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269139FE"/>
    <w:multiLevelType w:val="hybridMultilevel"/>
    <w:tmpl w:val="64C09CC2"/>
    <w:lvl w:ilvl="0" w:tplc="45B4941C">
      <w:start w:val="1"/>
      <w:numFmt w:val="bullet"/>
      <w:lvlText w:val=""/>
      <w:lvlJc w:val="left"/>
      <w:pPr>
        <w:ind w:left="644" w:hanging="360"/>
      </w:pPr>
      <w:rPr>
        <w:rFonts w:ascii="Symbol" w:hAnsi="Symbol" w:hint="default"/>
        <w:sz w:val="22"/>
        <w:szCs w:val="22"/>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nsid w:val="29B95400"/>
    <w:multiLevelType w:val="hybridMultilevel"/>
    <w:tmpl w:val="82160C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F754655"/>
    <w:multiLevelType w:val="hybridMultilevel"/>
    <w:tmpl w:val="DFC40F9C"/>
    <w:lvl w:ilvl="0" w:tplc="31ACE1EC">
      <w:numFmt w:val="bullet"/>
      <w:lvlText w:val="-"/>
      <w:lvlJc w:val="left"/>
      <w:pPr>
        <w:ind w:left="1512" w:hanging="360"/>
      </w:pPr>
      <w:rPr>
        <w:rFonts w:ascii="Calibri" w:eastAsia="Times New Roman" w:hAnsi="Calibri" w:cs="Arial"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2">
    <w:nsid w:val="2F8C514D"/>
    <w:multiLevelType w:val="hybridMultilevel"/>
    <w:tmpl w:val="94480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4487429"/>
    <w:multiLevelType w:val="hybridMultilevel"/>
    <w:tmpl w:val="A148CFEE"/>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91A4998"/>
    <w:multiLevelType w:val="hybridMultilevel"/>
    <w:tmpl w:val="300A5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9B47E18"/>
    <w:multiLevelType w:val="hybridMultilevel"/>
    <w:tmpl w:val="1E60A7B4"/>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6">
    <w:nsid w:val="3B28302D"/>
    <w:multiLevelType w:val="hybridMultilevel"/>
    <w:tmpl w:val="E7B6B5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45656D08"/>
    <w:multiLevelType w:val="hybridMultilevel"/>
    <w:tmpl w:val="0FDCA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6696293"/>
    <w:multiLevelType w:val="hybridMultilevel"/>
    <w:tmpl w:val="D072301A"/>
    <w:lvl w:ilvl="0" w:tplc="90962C3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6735F4F"/>
    <w:multiLevelType w:val="hybridMultilevel"/>
    <w:tmpl w:val="3B98A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6A26D07"/>
    <w:multiLevelType w:val="hybridMultilevel"/>
    <w:tmpl w:val="E36AF9A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78D3533"/>
    <w:multiLevelType w:val="hybridMultilevel"/>
    <w:tmpl w:val="08B20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C964E6D"/>
    <w:multiLevelType w:val="hybridMultilevel"/>
    <w:tmpl w:val="ACA0FC38"/>
    <w:lvl w:ilvl="0" w:tplc="E5126F6A">
      <w:start w:val="1"/>
      <w:numFmt w:val="decimal"/>
      <w:lvlText w:val="%1."/>
      <w:lvlJc w:val="left"/>
      <w:pPr>
        <w:ind w:left="720" w:hanging="360"/>
      </w:pPr>
      <w:rPr>
        <w:b/>
      </w:rPr>
    </w:lvl>
    <w:lvl w:ilvl="1" w:tplc="E5126F6A">
      <w:start w:val="1"/>
      <w:numFmt w:val="decimal"/>
      <w:lvlText w:val="%2."/>
      <w:lvlJc w:val="left"/>
      <w:pPr>
        <w:ind w:left="1440" w:hanging="360"/>
      </w:pPr>
      <w:rPr>
        <w:rFonts w:hint="default"/>
        <w:b/>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2CC1F02"/>
    <w:multiLevelType w:val="hybridMultilevel"/>
    <w:tmpl w:val="A42825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53867FB6"/>
    <w:multiLevelType w:val="hybridMultilevel"/>
    <w:tmpl w:val="7EB674B2"/>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4005AB5"/>
    <w:multiLevelType w:val="hybridMultilevel"/>
    <w:tmpl w:val="F0B014FA"/>
    <w:lvl w:ilvl="0" w:tplc="04050013">
      <w:start w:val="1"/>
      <w:numFmt w:val="upperRoman"/>
      <w:lvlText w:val="%1."/>
      <w:lvlJc w:val="right"/>
      <w:pPr>
        <w:tabs>
          <w:tab w:val="num" w:pos="540"/>
        </w:tabs>
        <w:ind w:left="54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3F23E3"/>
    <w:multiLevelType w:val="hybridMultilevel"/>
    <w:tmpl w:val="E1C49D22"/>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58938F3"/>
    <w:multiLevelType w:val="hybridMultilevel"/>
    <w:tmpl w:val="E9D2E4EA"/>
    <w:lvl w:ilvl="0" w:tplc="E5126F6A">
      <w:start w:val="1"/>
      <w:numFmt w:val="decimal"/>
      <w:lvlText w:val="%1."/>
      <w:lvlJc w:val="left"/>
      <w:pPr>
        <w:ind w:left="720" w:hanging="360"/>
      </w:pPr>
      <w:rPr>
        <w:b/>
      </w:rPr>
    </w:lvl>
    <w:lvl w:ilvl="1" w:tplc="E5126F6A">
      <w:start w:val="1"/>
      <w:numFmt w:val="decimal"/>
      <w:lvlText w:val="%2."/>
      <w:lvlJc w:val="left"/>
      <w:pPr>
        <w:ind w:left="1440" w:hanging="360"/>
      </w:pPr>
      <w:rPr>
        <w:rFonts w:hint="default"/>
        <w:b/>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76806CC"/>
    <w:multiLevelType w:val="hybridMultilevel"/>
    <w:tmpl w:val="F976EFCC"/>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78F47A0"/>
    <w:multiLevelType w:val="hybridMultilevel"/>
    <w:tmpl w:val="769A634A"/>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B115459"/>
    <w:multiLevelType w:val="hybridMultilevel"/>
    <w:tmpl w:val="542EE8F6"/>
    <w:lvl w:ilvl="0" w:tplc="31ACE1EC">
      <w:numFmt w:val="bullet"/>
      <w:lvlText w:val="-"/>
      <w:lvlJc w:val="left"/>
      <w:pPr>
        <w:ind w:left="1512" w:hanging="360"/>
      </w:pPr>
      <w:rPr>
        <w:rFonts w:ascii="Calibri" w:eastAsia="Times New Roman" w:hAnsi="Calibri" w:cs="Arial"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41">
    <w:nsid w:val="66301AFB"/>
    <w:multiLevelType w:val="hybridMultilevel"/>
    <w:tmpl w:val="1696D5A0"/>
    <w:lvl w:ilvl="0" w:tplc="31ACE1EC">
      <w:numFmt w:val="bullet"/>
      <w:lvlText w:val="-"/>
      <w:lvlJc w:val="left"/>
      <w:pPr>
        <w:ind w:left="1512" w:hanging="360"/>
      </w:pPr>
      <w:rPr>
        <w:rFonts w:ascii="Calibri" w:eastAsia="Times New Roman" w:hAnsi="Calibri" w:cs="Arial" w:hint="default"/>
      </w:rPr>
    </w:lvl>
    <w:lvl w:ilvl="1" w:tplc="04050019">
      <w:start w:val="1"/>
      <w:numFmt w:val="lowerLetter"/>
      <w:lvlText w:val="%2."/>
      <w:lvlJc w:val="left"/>
      <w:pPr>
        <w:ind w:left="2232" w:hanging="360"/>
      </w:pPr>
    </w:lvl>
    <w:lvl w:ilvl="2" w:tplc="0405001B">
      <w:start w:val="1"/>
      <w:numFmt w:val="lowerRoman"/>
      <w:lvlText w:val="%3."/>
      <w:lvlJc w:val="right"/>
      <w:pPr>
        <w:ind w:left="2952" w:hanging="180"/>
      </w:pPr>
    </w:lvl>
    <w:lvl w:ilvl="3" w:tplc="0405000F">
      <w:start w:val="1"/>
      <w:numFmt w:val="decimal"/>
      <w:lvlText w:val="%4."/>
      <w:lvlJc w:val="left"/>
      <w:pPr>
        <w:ind w:left="3672" w:hanging="360"/>
      </w:pPr>
    </w:lvl>
    <w:lvl w:ilvl="4" w:tplc="04050019">
      <w:start w:val="1"/>
      <w:numFmt w:val="lowerLetter"/>
      <w:lvlText w:val="%5."/>
      <w:lvlJc w:val="left"/>
      <w:pPr>
        <w:ind w:left="4392" w:hanging="360"/>
      </w:pPr>
    </w:lvl>
    <w:lvl w:ilvl="5" w:tplc="0405001B">
      <w:start w:val="1"/>
      <w:numFmt w:val="lowerRoman"/>
      <w:lvlText w:val="%6."/>
      <w:lvlJc w:val="right"/>
      <w:pPr>
        <w:ind w:left="5112" w:hanging="180"/>
      </w:pPr>
    </w:lvl>
    <w:lvl w:ilvl="6" w:tplc="0405000F">
      <w:start w:val="1"/>
      <w:numFmt w:val="decimal"/>
      <w:lvlText w:val="%7."/>
      <w:lvlJc w:val="left"/>
      <w:pPr>
        <w:ind w:left="5832" w:hanging="360"/>
      </w:pPr>
    </w:lvl>
    <w:lvl w:ilvl="7" w:tplc="04050019">
      <w:start w:val="1"/>
      <w:numFmt w:val="lowerLetter"/>
      <w:lvlText w:val="%8."/>
      <w:lvlJc w:val="left"/>
      <w:pPr>
        <w:ind w:left="6552" w:hanging="360"/>
      </w:pPr>
    </w:lvl>
    <w:lvl w:ilvl="8" w:tplc="0405001B">
      <w:start w:val="1"/>
      <w:numFmt w:val="lowerRoman"/>
      <w:lvlText w:val="%9."/>
      <w:lvlJc w:val="right"/>
      <w:pPr>
        <w:ind w:left="7272" w:hanging="180"/>
      </w:pPr>
    </w:lvl>
  </w:abstractNum>
  <w:abstractNum w:abstractNumId="42">
    <w:nsid w:val="68F71D26"/>
    <w:multiLevelType w:val="hybridMultilevel"/>
    <w:tmpl w:val="CF00F280"/>
    <w:lvl w:ilvl="0" w:tplc="31ACE1EC">
      <w:numFmt w:val="bullet"/>
      <w:lvlText w:val="-"/>
      <w:lvlJc w:val="left"/>
      <w:pPr>
        <w:ind w:left="1512" w:hanging="360"/>
      </w:pPr>
      <w:rPr>
        <w:rFonts w:ascii="Calibri" w:eastAsia="Times New Roman" w:hAnsi="Calibri" w:cs="Arial"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43">
    <w:nsid w:val="6B7D5DFA"/>
    <w:multiLevelType w:val="hybridMultilevel"/>
    <w:tmpl w:val="04942018"/>
    <w:lvl w:ilvl="0" w:tplc="31ACE1EC">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FB07860"/>
    <w:multiLevelType w:val="hybridMultilevel"/>
    <w:tmpl w:val="C486D988"/>
    <w:lvl w:ilvl="0" w:tplc="31ACE1EC">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0E42E27"/>
    <w:multiLevelType w:val="hybridMultilevel"/>
    <w:tmpl w:val="461871B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nsid w:val="75796345"/>
    <w:multiLevelType w:val="hybridMultilevel"/>
    <w:tmpl w:val="57441CC0"/>
    <w:lvl w:ilvl="0" w:tplc="76E6CA0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6852587"/>
    <w:multiLevelType w:val="hybridMultilevel"/>
    <w:tmpl w:val="CE9821FE"/>
    <w:lvl w:ilvl="0" w:tplc="31ACE1EC">
      <w:numFmt w:val="bullet"/>
      <w:lvlText w:val="-"/>
      <w:lvlJc w:val="left"/>
      <w:pPr>
        <w:ind w:left="2664" w:hanging="360"/>
      </w:pPr>
      <w:rPr>
        <w:rFonts w:ascii="Calibri" w:eastAsia="Times New Roman" w:hAnsi="Calibri" w:cs="Arial" w:hint="default"/>
      </w:rPr>
    </w:lvl>
    <w:lvl w:ilvl="1" w:tplc="04050003">
      <w:start w:val="1"/>
      <w:numFmt w:val="bullet"/>
      <w:lvlText w:val="o"/>
      <w:lvlJc w:val="left"/>
      <w:pPr>
        <w:ind w:left="2592" w:hanging="360"/>
      </w:pPr>
      <w:rPr>
        <w:rFonts w:ascii="Courier New" w:hAnsi="Courier New" w:cs="Courier New" w:hint="default"/>
      </w:rPr>
    </w:lvl>
    <w:lvl w:ilvl="2" w:tplc="04050005" w:tentative="1">
      <w:start w:val="1"/>
      <w:numFmt w:val="bullet"/>
      <w:lvlText w:val=""/>
      <w:lvlJc w:val="left"/>
      <w:pPr>
        <w:ind w:left="3312" w:hanging="360"/>
      </w:pPr>
      <w:rPr>
        <w:rFonts w:ascii="Wingdings" w:hAnsi="Wingdings" w:hint="default"/>
      </w:rPr>
    </w:lvl>
    <w:lvl w:ilvl="3" w:tplc="04050001" w:tentative="1">
      <w:start w:val="1"/>
      <w:numFmt w:val="bullet"/>
      <w:lvlText w:val=""/>
      <w:lvlJc w:val="left"/>
      <w:pPr>
        <w:ind w:left="4032" w:hanging="360"/>
      </w:pPr>
      <w:rPr>
        <w:rFonts w:ascii="Symbol" w:hAnsi="Symbol" w:hint="default"/>
      </w:rPr>
    </w:lvl>
    <w:lvl w:ilvl="4" w:tplc="04050003" w:tentative="1">
      <w:start w:val="1"/>
      <w:numFmt w:val="bullet"/>
      <w:lvlText w:val="o"/>
      <w:lvlJc w:val="left"/>
      <w:pPr>
        <w:ind w:left="4752" w:hanging="360"/>
      </w:pPr>
      <w:rPr>
        <w:rFonts w:ascii="Courier New" w:hAnsi="Courier New" w:cs="Courier New" w:hint="default"/>
      </w:rPr>
    </w:lvl>
    <w:lvl w:ilvl="5" w:tplc="04050005" w:tentative="1">
      <w:start w:val="1"/>
      <w:numFmt w:val="bullet"/>
      <w:lvlText w:val=""/>
      <w:lvlJc w:val="left"/>
      <w:pPr>
        <w:ind w:left="5472" w:hanging="360"/>
      </w:pPr>
      <w:rPr>
        <w:rFonts w:ascii="Wingdings" w:hAnsi="Wingdings" w:hint="default"/>
      </w:rPr>
    </w:lvl>
    <w:lvl w:ilvl="6" w:tplc="04050001" w:tentative="1">
      <w:start w:val="1"/>
      <w:numFmt w:val="bullet"/>
      <w:lvlText w:val=""/>
      <w:lvlJc w:val="left"/>
      <w:pPr>
        <w:ind w:left="6192" w:hanging="360"/>
      </w:pPr>
      <w:rPr>
        <w:rFonts w:ascii="Symbol" w:hAnsi="Symbol" w:hint="default"/>
      </w:rPr>
    </w:lvl>
    <w:lvl w:ilvl="7" w:tplc="04050003" w:tentative="1">
      <w:start w:val="1"/>
      <w:numFmt w:val="bullet"/>
      <w:lvlText w:val="o"/>
      <w:lvlJc w:val="left"/>
      <w:pPr>
        <w:ind w:left="6912" w:hanging="360"/>
      </w:pPr>
      <w:rPr>
        <w:rFonts w:ascii="Courier New" w:hAnsi="Courier New" w:cs="Courier New" w:hint="default"/>
      </w:rPr>
    </w:lvl>
    <w:lvl w:ilvl="8" w:tplc="04050005" w:tentative="1">
      <w:start w:val="1"/>
      <w:numFmt w:val="bullet"/>
      <w:lvlText w:val=""/>
      <w:lvlJc w:val="left"/>
      <w:pPr>
        <w:ind w:left="7632" w:hanging="360"/>
      </w:pPr>
      <w:rPr>
        <w:rFonts w:ascii="Wingdings" w:hAnsi="Wingdings" w:hint="default"/>
      </w:rPr>
    </w:lvl>
  </w:abstractNum>
  <w:abstractNum w:abstractNumId="48">
    <w:nsid w:val="774D2390"/>
    <w:multiLevelType w:val="hybridMultilevel"/>
    <w:tmpl w:val="25324E96"/>
    <w:lvl w:ilvl="0" w:tplc="90962C3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77B664D4"/>
    <w:multiLevelType w:val="hybridMultilevel"/>
    <w:tmpl w:val="D6E4A81A"/>
    <w:lvl w:ilvl="0" w:tplc="E5126F6A">
      <w:start w:val="1"/>
      <w:numFmt w:val="decimal"/>
      <w:lvlText w:val="%1."/>
      <w:lvlJc w:val="left"/>
      <w:pPr>
        <w:ind w:left="720" w:hanging="360"/>
      </w:pPr>
      <w:rPr>
        <w:b/>
      </w:rPr>
    </w:lvl>
    <w:lvl w:ilvl="1" w:tplc="E5126F6A">
      <w:start w:val="1"/>
      <w:numFmt w:val="decimal"/>
      <w:lvlText w:val="%2."/>
      <w:lvlJc w:val="left"/>
      <w:pPr>
        <w:ind w:left="1440" w:hanging="360"/>
      </w:pPr>
      <w:rPr>
        <w:rFonts w:hint="default"/>
        <w:b/>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BEA1E2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0"/>
  </w:num>
  <w:num w:numId="3">
    <w:abstractNumId w:val="17"/>
  </w:num>
  <w:num w:numId="4">
    <w:abstractNumId w:val="3"/>
  </w:num>
  <w:num w:numId="5">
    <w:abstractNumId w:val="13"/>
  </w:num>
  <w:num w:numId="6">
    <w:abstractNumId w:val="7"/>
  </w:num>
  <w:num w:numId="7">
    <w:abstractNumId w:val="8"/>
  </w:num>
  <w:num w:numId="8">
    <w:abstractNumId w:val="1"/>
  </w:num>
  <w:num w:numId="9">
    <w:abstractNumId w:val="31"/>
  </w:num>
  <w:num w:numId="10">
    <w:abstractNumId w:val="29"/>
  </w:num>
  <w:num w:numId="11">
    <w:abstractNumId w:val="35"/>
  </w:num>
  <w:num w:numId="12">
    <w:abstractNumId w:val="16"/>
  </w:num>
  <w:num w:numId="13">
    <w:abstractNumId w:val="22"/>
  </w:num>
  <w:num w:numId="14">
    <w:abstractNumId w:val="32"/>
  </w:num>
  <w:num w:numId="15">
    <w:abstractNumId w:val="37"/>
  </w:num>
  <w:num w:numId="16">
    <w:abstractNumId w:val="20"/>
  </w:num>
  <w:num w:numId="17">
    <w:abstractNumId w:val="26"/>
  </w:num>
  <w:num w:numId="18">
    <w:abstractNumId w:val="0"/>
  </w:num>
  <w:num w:numId="19">
    <w:abstractNumId w:val="2"/>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0"/>
  </w:num>
  <w:num w:numId="24">
    <w:abstractNumId w:val="23"/>
  </w:num>
  <w:num w:numId="25">
    <w:abstractNumId w:val="50"/>
  </w:num>
  <w:num w:numId="26">
    <w:abstractNumId w:val="25"/>
  </w:num>
  <w:num w:numId="27">
    <w:abstractNumId w:val="41"/>
  </w:num>
  <w:num w:numId="28">
    <w:abstractNumId w:val="11"/>
  </w:num>
  <w:num w:numId="29">
    <w:abstractNumId w:val="44"/>
  </w:num>
  <w:num w:numId="3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40"/>
  </w:num>
  <w:num w:numId="33">
    <w:abstractNumId w:val="21"/>
  </w:num>
  <w:num w:numId="34">
    <w:abstractNumId w:val="4"/>
  </w:num>
  <w:num w:numId="35">
    <w:abstractNumId w:val="15"/>
  </w:num>
  <w:num w:numId="36">
    <w:abstractNumId w:val="43"/>
  </w:num>
  <w:num w:numId="37">
    <w:abstractNumId w:val="36"/>
  </w:num>
  <w:num w:numId="38">
    <w:abstractNumId w:val="9"/>
  </w:num>
  <w:num w:numId="39">
    <w:abstractNumId w:val="33"/>
  </w:num>
  <w:num w:numId="40">
    <w:abstractNumId w:val="48"/>
  </w:num>
  <w:num w:numId="41">
    <w:abstractNumId w:val="47"/>
  </w:num>
  <w:num w:numId="42">
    <w:abstractNumId w:val="42"/>
  </w:num>
  <w:num w:numId="43">
    <w:abstractNumId w:val="49"/>
  </w:num>
  <w:num w:numId="44">
    <w:abstractNumId w:val="27"/>
  </w:num>
  <w:num w:numId="45">
    <w:abstractNumId w:val="24"/>
  </w:num>
  <w:num w:numId="46">
    <w:abstractNumId w:val="28"/>
  </w:num>
  <w:num w:numId="47">
    <w:abstractNumId w:val="18"/>
  </w:num>
  <w:num w:numId="48">
    <w:abstractNumId w:val="39"/>
  </w:num>
  <w:num w:numId="49">
    <w:abstractNumId w:val="19"/>
  </w:num>
  <w:num w:numId="50">
    <w:abstractNumId w:val="38"/>
  </w:num>
  <w:num w:numId="51">
    <w:abstractNumId w:val="34"/>
  </w:num>
  <w:num w:numId="52">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9A4"/>
    <w:rsid w:val="000115F1"/>
    <w:rsid w:val="00032C94"/>
    <w:rsid w:val="00054356"/>
    <w:rsid w:val="000909BE"/>
    <w:rsid w:val="000A4DF0"/>
    <w:rsid w:val="000A6890"/>
    <w:rsid w:val="000C01B2"/>
    <w:rsid w:val="000C1B96"/>
    <w:rsid w:val="000C2B79"/>
    <w:rsid w:val="000C4307"/>
    <w:rsid w:val="000D4FB5"/>
    <w:rsid w:val="000E4EA3"/>
    <w:rsid w:val="000F4A6A"/>
    <w:rsid w:val="001070B5"/>
    <w:rsid w:val="00142034"/>
    <w:rsid w:val="0016225A"/>
    <w:rsid w:val="00162340"/>
    <w:rsid w:val="0018292D"/>
    <w:rsid w:val="00186ACF"/>
    <w:rsid w:val="00192875"/>
    <w:rsid w:val="00194F57"/>
    <w:rsid w:val="001A6022"/>
    <w:rsid w:val="001A6574"/>
    <w:rsid w:val="001D1069"/>
    <w:rsid w:val="001D6B18"/>
    <w:rsid w:val="001E0AFC"/>
    <w:rsid w:val="001E3D2A"/>
    <w:rsid w:val="00202646"/>
    <w:rsid w:val="00202D22"/>
    <w:rsid w:val="00222FAD"/>
    <w:rsid w:val="00227E46"/>
    <w:rsid w:val="00230B14"/>
    <w:rsid w:val="00235B2D"/>
    <w:rsid w:val="00250A18"/>
    <w:rsid w:val="00255440"/>
    <w:rsid w:val="00261D3E"/>
    <w:rsid w:val="00273E16"/>
    <w:rsid w:val="00276349"/>
    <w:rsid w:val="0028321B"/>
    <w:rsid w:val="00295000"/>
    <w:rsid w:val="002A2FC1"/>
    <w:rsid w:val="002A6112"/>
    <w:rsid w:val="002B1E65"/>
    <w:rsid w:val="002B23AD"/>
    <w:rsid w:val="002B7927"/>
    <w:rsid w:val="002C55D0"/>
    <w:rsid w:val="002C5D79"/>
    <w:rsid w:val="002C7EAC"/>
    <w:rsid w:val="002D39E7"/>
    <w:rsid w:val="002D462D"/>
    <w:rsid w:val="002D6A89"/>
    <w:rsid w:val="002F4480"/>
    <w:rsid w:val="00300D4A"/>
    <w:rsid w:val="0030733A"/>
    <w:rsid w:val="00312AA5"/>
    <w:rsid w:val="00343DE1"/>
    <w:rsid w:val="00344311"/>
    <w:rsid w:val="00346C0C"/>
    <w:rsid w:val="00354B71"/>
    <w:rsid w:val="003604BF"/>
    <w:rsid w:val="00364F16"/>
    <w:rsid w:val="00366746"/>
    <w:rsid w:val="00372222"/>
    <w:rsid w:val="00373D22"/>
    <w:rsid w:val="003835D8"/>
    <w:rsid w:val="00386E1A"/>
    <w:rsid w:val="00391D42"/>
    <w:rsid w:val="003A53D4"/>
    <w:rsid w:val="003D2566"/>
    <w:rsid w:val="003D2A51"/>
    <w:rsid w:val="003E45DE"/>
    <w:rsid w:val="003E60AC"/>
    <w:rsid w:val="003E664D"/>
    <w:rsid w:val="003F2222"/>
    <w:rsid w:val="0040390E"/>
    <w:rsid w:val="00417CBC"/>
    <w:rsid w:val="00424731"/>
    <w:rsid w:val="00446216"/>
    <w:rsid w:val="004469C5"/>
    <w:rsid w:val="004619FF"/>
    <w:rsid w:val="004623FA"/>
    <w:rsid w:val="0046500C"/>
    <w:rsid w:val="00472D4F"/>
    <w:rsid w:val="004756DB"/>
    <w:rsid w:val="00480B81"/>
    <w:rsid w:val="00485B5B"/>
    <w:rsid w:val="00496252"/>
    <w:rsid w:val="004A17B6"/>
    <w:rsid w:val="004A2097"/>
    <w:rsid w:val="004B1EA9"/>
    <w:rsid w:val="004C71E6"/>
    <w:rsid w:val="004C75D3"/>
    <w:rsid w:val="004C7D41"/>
    <w:rsid w:val="004D3D3B"/>
    <w:rsid w:val="004E5D43"/>
    <w:rsid w:val="00501B98"/>
    <w:rsid w:val="005023C8"/>
    <w:rsid w:val="005027D9"/>
    <w:rsid w:val="00511C96"/>
    <w:rsid w:val="00512217"/>
    <w:rsid w:val="0052582D"/>
    <w:rsid w:val="00536190"/>
    <w:rsid w:val="0053745C"/>
    <w:rsid w:val="00550F62"/>
    <w:rsid w:val="00556D62"/>
    <w:rsid w:val="00563653"/>
    <w:rsid w:val="00576D84"/>
    <w:rsid w:val="00586CB9"/>
    <w:rsid w:val="00587F74"/>
    <w:rsid w:val="0059410B"/>
    <w:rsid w:val="005958D4"/>
    <w:rsid w:val="005971A0"/>
    <w:rsid w:val="005A1335"/>
    <w:rsid w:val="005A2800"/>
    <w:rsid w:val="005A7E6E"/>
    <w:rsid w:val="005B67C0"/>
    <w:rsid w:val="005C0FDD"/>
    <w:rsid w:val="005C792D"/>
    <w:rsid w:val="005C7A69"/>
    <w:rsid w:val="005D5958"/>
    <w:rsid w:val="005D5C8E"/>
    <w:rsid w:val="005D7BC3"/>
    <w:rsid w:val="005E1F10"/>
    <w:rsid w:val="00604303"/>
    <w:rsid w:val="006157F4"/>
    <w:rsid w:val="00624AC8"/>
    <w:rsid w:val="00632F4C"/>
    <w:rsid w:val="006353AA"/>
    <w:rsid w:val="00646B4F"/>
    <w:rsid w:val="00647470"/>
    <w:rsid w:val="00663201"/>
    <w:rsid w:val="00670AA5"/>
    <w:rsid w:val="00677E90"/>
    <w:rsid w:val="00684DF4"/>
    <w:rsid w:val="00687DF1"/>
    <w:rsid w:val="006A1ABC"/>
    <w:rsid w:val="006B076A"/>
    <w:rsid w:val="006B40F1"/>
    <w:rsid w:val="006C5D6A"/>
    <w:rsid w:val="006D6E53"/>
    <w:rsid w:val="006D796F"/>
    <w:rsid w:val="006E0F78"/>
    <w:rsid w:val="006F4FDC"/>
    <w:rsid w:val="006F6175"/>
    <w:rsid w:val="007023D7"/>
    <w:rsid w:val="00707AE9"/>
    <w:rsid w:val="00712CDE"/>
    <w:rsid w:val="0073310A"/>
    <w:rsid w:val="007525E7"/>
    <w:rsid w:val="00761C73"/>
    <w:rsid w:val="00783644"/>
    <w:rsid w:val="00784304"/>
    <w:rsid w:val="007A32A9"/>
    <w:rsid w:val="007B09A9"/>
    <w:rsid w:val="007D3B97"/>
    <w:rsid w:val="007E4EA1"/>
    <w:rsid w:val="007F7CAC"/>
    <w:rsid w:val="00807A65"/>
    <w:rsid w:val="008120D5"/>
    <w:rsid w:val="008126F5"/>
    <w:rsid w:val="008233D6"/>
    <w:rsid w:val="00823BBB"/>
    <w:rsid w:val="00825DE1"/>
    <w:rsid w:val="008359B3"/>
    <w:rsid w:val="00855F92"/>
    <w:rsid w:val="00863678"/>
    <w:rsid w:val="008651C1"/>
    <w:rsid w:val="0086709A"/>
    <w:rsid w:val="00872A0F"/>
    <w:rsid w:val="00873910"/>
    <w:rsid w:val="0087616B"/>
    <w:rsid w:val="0088058A"/>
    <w:rsid w:val="00881B8B"/>
    <w:rsid w:val="00883357"/>
    <w:rsid w:val="00892AD5"/>
    <w:rsid w:val="008979D2"/>
    <w:rsid w:val="008A2AC2"/>
    <w:rsid w:val="008A6B01"/>
    <w:rsid w:val="008B0C77"/>
    <w:rsid w:val="008B19EC"/>
    <w:rsid w:val="008D3EE9"/>
    <w:rsid w:val="008D6021"/>
    <w:rsid w:val="008E7FD5"/>
    <w:rsid w:val="008F2873"/>
    <w:rsid w:val="00900F4C"/>
    <w:rsid w:val="00917C10"/>
    <w:rsid w:val="009213CD"/>
    <w:rsid w:val="009350E5"/>
    <w:rsid w:val="00935FC4"/>
    <w:rsid w:val="00951D6A"/>
    <w:rsid w:val="00980FBC"/>
    <w:rsid w:val="009B2E26"/>
    <w:rsid w:val="009B6789"/>
    <w:rsid w:val="009C38AB"/>
    <w:rsid w:val="009C71EB"/>
    <w:rsid w:val="009D1555"/>
    <w:rsid w:val="009D1D93"/>
    <w:rsid w:val="009D3A96"/>
    <w:rsid w:val="009D6ED6"/>
    <w:rsid w:val="009E0A89"/>
    <w:rsid w:val="009E0C01"/>
    <w:rsid w:val="009E0EEF"/>
    <w:rsid w:val="009E1571"/>
    <w:rsid w:val="009E3975"/>
    <w:rsid w:val="009F3B0D"/>
    <w:rsid w:val="009F73F0"/>
    <w:rsid w:val="00A00B71"/>
    <w:rsid w:val="00A070FD"/>
    <w:rsid w:val="00A17EC4"/>
    <w:rsid w:val="00A20A85"/>
    <w:rsid w:val="00A259A4"/>
    <w:rsid w:val="00A27CD3"/>
    <w:rsid w:val="00A27EB5"/>
    <w:rsid w:val="00A42AAA"/>
    <w:rsid w:val="00A451E6"/>
    <w:rsid w:val="00A553D9"/>
    <w:rsid w:val="00A63075"/>
    <w:rsid w:val="00A64734"/>
    <w:rsid w:val="00A65BA3"/>
    <w:rsid w:val="00A77894"/>
    <w:rsid w:val="00A77E4E"/>
    <w:rsid w:val="00A81C03"/>
    <w:rsid w:val="00A87BCA"/>
    <w:rsid w:val="00A87C6B"/>
    <w:rsid w:val="00AA34BE"/>
    <w:rsid w:val="00AA65CC"/>
    <w:rsid w:val="00AC273C"/>
    <w:rsid w:val="00AD33D8"/>
    <w:rsid w:val="00AF0604"/>
    <w:rsid w:val="00B04F26"/>
    <w:rsid w:val="00B11432"/>
    <w:rsid w:val="00B1534F"/>
    <w:rsid w:val="00B3202E"/>
    <w:rsid w:val="00B43F34"/>
    <w:rsid w:val="00B50D8B"/>
    <w:rsid w:val="00B52FB7"/>
    <w:rsid w:val="00B535D8"/>
    <w:rsid w:val="00B56B6B"/>
    <w:rsid w:val="00B8482F"/>
    <w:rsid w:val="00BA12D7"/>
    <w:rsid w:val="00BA19DB"/>
    <w:rsid w:val="00BB67BF"/>
    <w:rsid w:val="00BB7493"/>
    <w:rsid w:val="00BC7D5A"/>
    <w:rsid w:val="00BF1395"/>
    <w:rsid w:val="00BF3D4B"/>
    <w:rsid w:val="00BF436A"/>
    <w:rsid w:val="00BF4462"/>
    <w:rsid w:val="00C11D2D"/>
    <w:rsid w:val="00C13221"/>
    <w:rsid w:val="00C27C11"/>
    <w:rsid w:val="00C43944"/>
    <w:rsid w:val="00C66BAC"/>
    <w:rsid w:val="00C70934"/>
    <w:rsid w:val="00C73491"/>
    <w:rsid w:val="00C75CAE"/>
    <w:rsid w:val="00C81B26"/>
    <w:rsid w:val="00C86180"/>
    <w:rsid w:val="00C978F2"/>
    <w:rsid w:val="00CA2724"/>
    <w:rsid w:val="00CA27F3"/>
    <w:rsid w:val="00CB147C"/>
    <w:rsid w:val="00CB1ECB"/>
    <w:rsid w:val="00CB39EF"/>
    <w:rsid w:val="00CC0F55"/>
    <w:rsid w:val="00CE4D2B"/>
    <w:rsid w:val="00CF008B"/>
    <w:rsid w:val="00CF4E31"/>
    <w:rsid w:val="00CF7A98"/>
    <w:rsid w:val="00D052BF"/>
    <w:rsid w:val="00D0762D"/>
    <w:rsid w:val="00D153AE"/>
    <w:rsid w:val="00D25DDC"/>
    <w:rsid w:val="00D312D0"/>
    <w:rsid w:val="00D509A3"/>
    <w:rsid w:val="00D52A33"/>
    <w:rsid w:val="00D64FA1"/>
    <w:rsid w:val="00DA71A9"/>
    <w:rsid w:val="00DB7A93"/>
    <w:rsid w:val="00DC0966"/>
    <w:rsid w:val="00DC42C7"/>
    <w:rsid w:val="00DD5DC2"/>
    <w:rsid w:val="00DF09D3"/>
    <w:rsid w:val="00DF3DDF"/>
    <w:rsid w:val="00E01F0A"/>
    <w:rsid w:val="00E05E20"/>
    <w:rsid w:val="00E12AB5"/>
    <w:rsid w:val="00E1448B"/>
    <w:rsid w:val="00E202A0"/>
    <w:rsid w:val="00E25101"/>
    <w:rsid w:val="00E26B41"/>
    <w:rsid w:val="00E3456A"/>
    <w:rsid w:val="00E37F33"/>
    <w:rsid w:val="00E42123"/>
    <w:rsid w:val="00E43A29"/>
    <w:rsid w:val="00E52EE1"/>
    <w:rsid w:val="00E55E18"/>
    <w:rsid w:val="00E73DDA"/>
    <w:rsid w:val="00E749B2"/>
    <w:rsid w:val="00EA4E8F"/>
    <w:rsid w:val="00EB64D1"/>
    <w:rsid w:val="00EC0495"/>
    <w:rsid w:val="00EC1EAF"/>
    <w:rsid w:val="00ED1562"/>
    <w:rsid w:val="00EE648D"/>
    <w:rsid w:val="00EF34A5"/>
    <w:rsid w:val="00F020AC"/>
    <w:rsid w:val="00F11043"/>
    <w:rsid w:val="00F1152D"/>
    <w:rsid w:val="00F13F08"/>
    <w:rsid w:val="00F16955"/>
    <w:rsid w:val="00F3099D"/>
    <w:rsid w:val="00F30DA4"/>
    <w:rsid w:val="00F34552"/>
    <w:rsid w:val="00F45E17"/>
    <w:rsid w:val="00F45F17"/>
    <w:rsid w:val="00F51689"/>
    <w:rsid w:val="00F5293B"/>
    <w:rsid w:val="00F57274"/>
    <w:rsid w:val="00F84C38"/>
    <w:rsid w:val="00F92310"/>
    <w:rsid w:val="00F93E70"/>
    <w:rsid w:val="00FA5106"/>
    <w:rsid w:val="00FA7D0D"/>
    <w:rsid w:val="00FC1A11"/>
    <w:rsid w:val="00FC4D13"/>
    <w:rsid w:val="00FD4D54"/>
    <w:rsid w:val="00FE350F"/>
    <w:rsid w:val="00FE5AC5"/>
    <w:rsid w:val="00FE7F9B"/>
    <w:rsid w:val="00FF59EC"/>
    <w:rsid w:val="00FF68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27E46"/>
    <w:pPr>
      <w:spacing w:after="0" w:line="240" w:lineRule="auto"/>
    </w:pPr>
    <w:rPr>
      <w:rFonts w:ascii="Times New Roman" w:eastAsia="Times New Roman" w:hAnsi="Times New Roman" w:cs="Arial"/>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8233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vtlseznamzvraznn11">
    <w:name w:val="Světlý seznam – zvýraznění 11"/>
    <w:basedOn w:val="Normlntabulka"/>
    <w:uiPriority w:val="61"/>
    <w:rsid w:val="008233D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lntext">
    <w:name w:val="Normální text"/>
    <w:basedOn w:val="Odstavecseseznamem"/>
    <w:rsid w:val="001A6022"/>
    <w:pPr>
      <w:spacing w:before="240" w:after="120"/>
      <w:ind w:left="714"/>
      <w:jc w:val="both"/>
    </w:pPr>
    <w:rPr>
      <w:rFonts w:ascii="Arial" w:hAnsi="Arial" w:cs="Times New Roman"/>
    </w:rPr>
  </w:style>
  <w:style w:type="paragraph" w:styleId="Zhlav">
    <w:name w:val="header"/>
    <w:basedOn w:val="Normln"/>
    <w:link w:val="ZhlavChar"/>
    <w:uiPriority w:val="99"/>
    <w:unhideWhenUsed/>
    <w:rsid w:val="008233D6"/>
    <w:pPr>
      <w:tabs>
        <w:tab w:val="center" w:pos="4536"/>
        <w:tab w:val="right" w:pos="9072"/>
      </w:tabs>
    </w:pPr>
  </w:style>
  <w:style w:type="character" w:customStyle="1" w:styleId="ZhlavChar">
    <w:name w:val="Záhlaví Char"/>
    <w:basedOn w:val="Standardnpsmoodstavce"/>
    <w:link w:val="Zhlav"/>
    <w:uiPriority w:val="99"/>
    <w:rsid w:val="008233D6"/>
  </w:style>
  <w:style w:type="paragraph" w:styleId="Zpat">
    <w:name w:val="footer"/>
    <w:basedOn w:val="Normln"/>
    <w:link w:val="ZpatChar"/>
    <w:uiPriority w:val="99"/>
    <w:unhideWhenUsed/>
    <w:rsid w:val="008233D6"/>
    <w:pPr>
      <w:tabs>
        <w:tab w:val="center" w:pos="4536"/>
        <w:tab w:val="right" w:pos="9072"/>
      </w:tabs>
    </w:pPr>
  </w:style>
  <w:style w:type="character" w:customStyle="1" w:styleId="ZpatChar">
    <w:name w:val="Zápatí Char"/>
    <w:basedOn w:val="Standardnpsmoodstavce"/>
    <w:link w:val="Zpat"/>
    <w:uiPriority w:val="99"/>
    <w:rsid w:val="008233D6"/>
  </w:style>
  <w:style w:type="paragraph" w:styleId="Textbubliny">
    <w:name w:val="Balloon Text"/>
    <w:basedOn w:val="Normln"/>
    <w:link w:val="TextbublinyChar"/>
    <w:uiPriority w:val="99"/>
    <w:semiHidden/>
    <w:unhideWhenUsed/>
    <w:rsid w:val="008233D6"/>
    <w:rPr>
      <w:rFonts w:ascii="Tahoma" w:hAnsi="Tahoma" w:cs="Tahoma"/>
      <w:sz w:val="16"/>
      <w:szCs w:val="16"/>
    </w:rPr>
  </w:style>
  <w:style w:type="character" w:customStyle="1" w:styleId="TextbublinyChar">
    <w:name w:val="Text bubliny Char"/>
    <w:basedOn w:val="Standardnpsmoodstavce"/>
    <w:link w:val="Textbubliny"/>
    <w:uiPriority w:val="99"/>
    <w:semiHidden/>
    <w:rsid w:val="008233D6"/>
    <w:rPr>
      <w:rFonts w:ascii="Tahoma" w:hAnsi="Tahoma" w:cs="Tahoma"/>
      <w:sz w:val="16"/>
      <w:szCs w:val="16"/>
    </w:rPr>
  </w:style>
  <w:style w:type="paragraph" w:styleId="Odstavecseseznamem">
    <w:name w:val="List Paragraph"/>
    <w:basedOn w:val="Normln"/>
    <w:uiPriority w:val="34"/>
    <w:qFormat/>
    <w:rsid w:val="001A6022"/>
    <w:pPr>
      <w:ind w:left="720"/>
      <w:contextualSpacing/>
    </w:pPr>
  </w:style>
  <w:style w:type="paragraph" w:customStyle="1" w:styleId="Nadpistextu">
    <w:name w:val="Nadpis textu"/>
    <w:basedOn w:val="Odstavecseseznamem"/>
    <w:rsid w:val="001A6022"/>
    <w:pPr>
      <w:spacing w:before="240" w:after="120"/>
    </w:pPr>
    <w:rPr>
      <w:rFonts w:ascii="Arial" w:hAnsi="Arial" w:cs="Times New Roman"/>
      <w:b/>
      <w:bCs/>
    </w:rPr>
  </w:style>
  <w:style w:type="character" w:customStyle="1" w:styleId="Texttabulka">
    <w:name w:val="Text tabulka"/>
    <w:basedOn w:val="Standardnpsmoodstavce"/>
    <w:rsid w:val="001A6022"/>
    <w:rPr>
      <w:rFonts w:ascii="Arial" w:hAnsi="Arial"/>
    </w:rPr>
  </w:style>
  <w:style w:type="paragraph" w:customStyle="1" w:styleId="Texttabulkatun">
    <w:name w:val="Text tabulka tučně"/>
    <w:basedOn w:val="Normln"/>
    <w:rsid w:val="001A6022"/>
    <w:pPr>
      <w:jc w:val="both"/>
    </w:pPr>
    <w:rPr>
      <w:rFonts w:ascii="Arial" w:hAnsi="Arial" w:cs="Times New Roman"/>
      <w:b/>
      <w:bCs/>
    </w:rPr>
  </w:style>
  <w:style w:type="character" w:customStyle="1" w:styleId="Texttabulkakurzva">
    <w:name w:val="Text tabulka kurzíva"/>
    <w:basedOn w:val="Standardnpsmoodstavce"/>
    <w:rsid w:val="008A2AC2"/>
    <w:rPr>
      <w:rFonts w:ascii="Arial" w:hAnsi="Arial"/>
      <w:i/>
      <w:iCs/>
    </w:rPr>
  </w:style>
  <w:style w:type="character" w:customStyle="1" w:styleId="Nadpistmata">
    <w:name w:val="Nadpis témata"/>
    <w:basedOn w:val="Standardnpsmoodstavce"/>
    <w:rsid w:val="008A2AC2"/>
    <w:rPr>
      <w:rFonts w:ascii="Arial" w:hAnsi="Arial"/>
      <w:b/>
      <w:bCs/>
      <w:color w:val="005392"/>
      <w:sz w:val="28"/>
    </w:rPr>
  </w:style>
  <w:style w:type="paragraph" w:customStyle="1" w:styleId="Normmlntext-odrka">
    <w:name w:val="Normmální text - odrážka"/>
    <w:basedOn w:val="Normlntext"/>
    <w:rsid w:val="00DC0966"/>
    <w:pPr>
      <w:spacing w:before="180" w:after="180"/>
    </w:pPr>
  </w:style>
  <w:style w:type="paragraph" w:styleId="Normlnweb">
    <w:name w:val="Normal (Web)"/>
    <w:basedOn w:val="Normln"/>
    <w:uiPriority w:val="99"/>
    <w:unhideWhenUsed/>
    <w:rsid w:val="003D2566"/>
    <w:rPr>
      <w:rFonts w:ascii="Arial" w:hAnsi="Arial"/>
      <w:sz w:val="20"/>
    </w:rPr>
  </w:style>
  <w:style w:type="character" w:customStyle="1" w:styleId="googqs-tidbit">
    <w:name w:val="goog_qs-tidbit"/>
    <w:basedOn w:val="Standardnpsmoodstavce"/>
    <w:rsid w:val="003D2566"/>
  </w:style>
  <w:style w:type="character" w:styleId="Odkaznakoment">
    <w:name w:val="annotation reference"/>
    <w:uiPriority w:val="99"/>
    <w:semiHidden/>
    <w:unhideWhenUsed/>
    <w:rsid w:val="00227E46"/>
    <w:rPr>
      <w:sz w:val="16"/>
      <w:szCs w:val="16"/>
    </w:rPr>
  </w:style>
  <w:style w:type="paragraph" w:styleId="Textkomente">
    <w:name w:val="annotation text"/>
    <w:basedOn w:val="Normln"/>
    <w:link w:val="TextkomenteChar"/>
    <w:uiPriority w:val="99"/>
    <w:unhideWhenUsed/>
    <w:rsid w:val="00227E46"/>
    <w:rPr>
      <w:rFonts w:cs="Times New Roman"/>
      <w:sz w:val="20"/>
    </w:rPr>
  </w:style>
  <w:style w:type="character" w:customStyle="1" w:styleId="TextkomenteChar">
    <w:name w:val="Text komentáře Char"/>
    <w:basedOn w:val="Standardnpsmoodstavce"/>
    <w:link w:val="Textkomente"/>
    <w:uiPriority w:val="99"/>
    <w:rsid w:val="00227E46"/>
    <w:rPr>
      <w:rFonts w:ascii="Times New Roman" w:eastAsia="Times New Roman" w:hAnsi="Times New Roman" w:cs="Times New Roman"/>
      <w:sz w:val="20"/>
      <w:szCs w:val="20"/>
    </w:rPr>
  </w:style>
  <w:style w:type="paragraph" w:styleId="Textpoznpodarou">
    <w:name w:val="footnote text"/>
    <w:basedOn w:val="Normln"/>
    <w:link w:val="TextpoznpodarouChar"/>
    <w:semiHidden/>
    <w:rsid w:val="00227E46"/>
    <w:rPr>
      <w:sz w:val="20"/>
    </w:rPr>
  </w:style>
  <w:style w:type="character" w:customStyle="1" w:styleId="TextpoznpodarouChar">
    <w:name w:val="Text pozn. pod čarou Char"/>
    <w:basedOn w:val="Standardnpsmoodstavce"/>
    <w:link w:val="Textpoznpodarou"/>
    <w:semiHidden/>
    <w:rsid w:val="00227E46"/>
    <w:rPr>
      <w:rFonts w:ascii="Times New Roman" w:eastAsia="Times New Roman" w:hAnsi="Times New Roman" w:cs="Arial"/>
      <w:sz w:val="20"/>
      <w:szCs w:val="20"/>
      <w:lang w:eastAsia="cs-CZ"/>
    </w:rPr>
  </w:style>
  <w:style w:type="character" w:styleId="Znakapoznpodarou">
    <w:name w:val="footnote reference"/>
    <w:semiHidden/>
    <w:rsid w:val="00227E46"/>
    <w:rPr>
      <w:vertAlign w:val="superscript"/>
    </w:rPr>
  </w:style>
  <w:style w:type="paragraph" w:customStyle="1" w:styleId="CharChar">
    <w:name w:val="Char Char"/>
    <w:basedOn w:val="Normln"/>
    <w:rsid w:val="00A27CD3"/>
    <w:pPr>
      <w:spacing w:after="160" w:line="240" w:lineRule="exact"/>
    </w:pPr>
    <w:rPr>
      <w:rFonts w:ascii="Tahoma" w:hAnsi="Tahoma" w:cs="Times New Roman"/>
      <w:sz w:val="20"/>
      <w:lang w:val="en-US" w:eastAsia="en-US"/>
    </w:rPr>
  </w:style>
  <w:style w:type="paragraph" w:customStyle="1" w:styleId="CharChar0">
    <w:name w:val="Char Char"/>
    <w:basedOn w:val="Normln"/>
    <w:rsid w:val="00F92310"/>
    <w:pPr>
      <w:spacing w:after="160" w:line="240" w:lineRule="exact"/>
    </w:pPr>
    <w:rPr>
      <w:rFonts w:ascii="Tahoma" w:hAnsi="Tahoma" w:cs="Times New Roman"/>
      <w:sz w:val="20"/>
      <w:lang w:val="en-US" w:eastAsia="en-US"/>
    </w:rPr>
  </w:style>
  <w:style w:type="paragraph" w:styleId="Pedmtkomente">
    <w:name w:val="annotation subject"/>
    <w:basedOn w:val="Textkomente"/>
    <w:next w:val="Textkomente"/>
    <w:link w:val="PedmtkomenteChar"/>
    <w:uiPriority w:val="99"/>
    <w:semiHidden/>
    <w:unhideWhenUsed/>
    <w:rsid w:val="00386E1A"/>
    <w:rPr>
      <w:rFonts w:cs="Arial"/>
      <w:b/>
      <w:bCs/>
    </w:rPr>
  </w:style>
  <w:style w:type="character" w:customStyle="1" w:styleId="PedmtkomenteChar">
    <w:name w:val="Předmět komentáře Char"/>
    <w:basedOn w:val="TextkomenteChar"/>
    <w:link w:val="Pedmtkomente"/>
    <w:uiPriority w:val="99"/>
    <w:semiHidden/>
    <w:rsid w:val="00386E1A"/>
    <w:rPr>
      <w:rFonts w:ascii="Times New Roman" w:eastAsia="Times New Roman" w:hAnsi="Times New Roman" w:cs="Arial"/>
      <w:b/>
      <w:bCs/>
      <w:sz w:val="20"/>
      <w:szCs w:val="20"/>
      <w:lang w:eastAsia="cs-CZ"/>
    </w:rPr>
  </w:style>
  <w:style w:type="paragraph" w:styleId="Revize">
    <w:name w:val="Revision"/>
    <w:hidden/>
    <w:uiPriority w:val="99"/>
    <w:semiHidden/>
    <w:rsid w:val="00CA27F3"/>
    <w:pPr>
      <w:spacing w:after="0" w:line="240" w:lineRule="auto"/>
    </w:pPr>
    <w:rPr>
      <w:rFonts w:ascii="Times New Roman" w:eastAsia="Times New Roman" w:hAnsi="Times New Roman" w:cs="Arial"/>
      <w:sz w:val="24"/>
      <w:szCs w:val="20"/>
      <w:lang w:eastAsia="cs-CZ"/>
    </w:rPr>
  </w:style>
  <w:style w:type="paragraph" w:customStyle="1" w:styleId="Default">
    <w:name w:val="Default"/>
    <w:rsid w:val="00F13F08"/>
    <w:pPr>
      <w:autoSpaceDE w:val="0"/>
      <w:autoSpaceDN w:val="0"/>
      <w:adjustRightInd w:val="0"/>
      <w:spacing w:after="0" w:line="240" w:lineRule="auto"/>
    </w:pPr>
    <w:rPr>
      <w:rFonts w:ascii="Arial" w:hAnsi="Arial" w:cs="Arial"/>
      <w:color w:val="000000"/>
      <w:sz w:val="24"/>
      <w:szCs w:val="24"/>
    </w:rPr>
  </w:style>
  <w:style w:type="paragraph" w:customStyle="1" w:styleId="Odstavecseseznamem1">
    <w:name w:val="Odstavec se seznamem1"/>
    <w:basedOn w:val="Normln"/>
    <w:rsid w:val="00FA5106"/>
    <w:pPr>
      <w:ind w:left="708"/>
    </w:pPr>
    <w:rPr>
      <w:rFonts w:eastAsia="Calibri"/>
    </w:rPr>
  </w:style>
  <w:style w:type="paragraph" w:customStyle="1" w:styleId="Tabulka-nzev">
    <w:name w:val="Tabulka-název"/>
    <w:basedOn w:val="Normln"/>
    <w:next w:val="Normln"/>
    <w:qFormat/>
    <w:rsid w:val="003E45DE"/>
    <w:pPr>
      <w:spacing w:before="120" w:after="120" w:line="312" w:lineRule="auto"/>
      <w:jc w:val="both"/>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27E46"/>
    <w:pPr>
      <w:spacing w:after="0" w:line="240" w:lineRule="auto"/>
    </w:pPr>
    <w:rPr>
      <w:rFonts w:ascii="Times New Roman" w:eastAsia="Times New Roman" w:hAnsi="Times New Roman" w:cs="Arial"/>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8233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vtlseznamzvraznn11">
    <w:name w:val="Světlý seznam – zvýraznění 11"/>
    <w:basedOn w:val="Normlntabulka"/>
    <w:uiPriority w:val="61"/>
    <w:rsid w:val="008233D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lntext">
    <w:name w:val="Normální text"/>
    <w:basedOn w:val="Odstavecseseznamem"/>
    <w:rsid w:val="001A6022"/>
    <w:pPr>
      <w:spacing w:before="240" w:after="120"/>
      <w:ind w:left="714"/>
      <w:jc w:val="both"/>
    </w:pPr>
    <w:rPr>
      <w:rFonts w:ascii="Arial" w:hAnsi="Arial" w:cs="Times New Roman"/>
    </w:rPr>
  </w:style>
  <w:style w:type="paragraph" w:styleId="Zhlav">
    <w:name w:val="header"/>
    <w:basedOn w:val="Normln"/>
    <w:link w:val="ZhlavChar"/>
    <w:uiPriority w:val="99"/>
    <w:unhideWhenUsed/>
    <w:rsid w:val="008233D6"/>
    <w:pPr>
      <w:tabs>
        <w:tab w:val="center" w:pos="4536"/>
        <w:tab w:val="right" w:pos="9072"/>
      </w:tabs>
    </w:pPr>
  </w:style>
  <w:style w:type="character" w:customStyle="1" w:styleId="ZhlavChar">
    <w:name w:val="Záhlaví Char"/>
    <w:basedOn w:val="Standardnpsmoodstavce"/>
    <w:link w:val="Zhlav"/>
    <w:uiPriority w:val="99"/>
    <w:rsid w:val="008233D6"/>
  </w:style>
  <w:style w:type="paragraph" w:styleId="Zpat">
    <w:name w:val="footer"/>
    <w:basedOn w:val="Normln"/>
    <w:link w:val="ZpatChar"/>
    <w:uiPriority w:val="99"/>
    <w:unhideWhenUsed/>
    <w:rsid w:val="008233D6"/>
    <w:pPr>
      <w:tabs>
        <w:tab w:val="center" w:pos="4536"/>
        <w:tab w:val="right" w:pos="9072"/>
      </w:tabs>
    </w:pPr>
  </w:style>
  <w:style w:type="character" w:customStyle="1" w:styleId="ZpatChar">
    <w:name w:val="Zápatí Char"/>
    <w:basedOn w:val="Standardnpsmoodstavce"/>
    <w:link w:val="Zpat"/>
    <w:uiPriority w:val="99"/>
    <w:rsid w:val="008233D6"/>
  </w:style>
  <w:style w:type="paragraph" w:styleId="Textbubliny">
    <w:name w:val="Balloon Text"/>
    <w:basedOn w:val="Normln"/>
    <w:link w:val="TextbublinyChar"/>
    <w:uiPriority w:val="99"/>
    <w:semiHidden/>
    <w:unhideWhenUsed/>
    <w:rsid w:val="008233D6"/>
    <w:rPr>
      <w:rFonts w:ascii="Tahoma" w:hAnsi="Tahoma" w:cs="Tahoma"/>
      <w:sz w:val="16"/>
      <w:szCs w:val="16"/>
    </w:rPr>
  </w:style>
  <w:style w:type="character" w:customStyle="1" w:styleId="TextbublinyChar">
    <w:name w:val="Text bubliny Char"/>
    <w:basedOn w:val="Standardnpsmoodstavce"/>
    <w:link w:val="Textbubliny"/>
    <w:uiPriority w:val="99"/>
    <w:semiHidden/>
    <w:rsid w:val="008233D6"/>
    <w:rPr>
      <w:rFonts w:ascii="Tahoma" w:hAnsi="Tahoma" w:cs="Tahoma"/>
      <w:sz w:val="16"/>
      <w:szCs w:val="16"/>
    </w:rPr>
  </w:style>
  <w:style w:type="paragraph" w:styleId="Odstavecseseznamem">
    <w:name w:val="List Paragraph"/>
    <w:basedOn w:val="Normln"/>
    <w:uiPriority w:val="34"/>
    <w:qFormat/>
    <w:rsid w:val="001A6022"/>
    <w:pPr>
      <w:ind w:left="720"/>
      <w:contextualSpacing/>
    </w:pPr>
  </w:style>
  <w:style w:type="paragraph" w:customStyle="1" w:styleId="Nadpistextu">
    <w:name w:val="Nadpis textu"/>
    <w:basedOn w:val="Odstavecseseznamem"/>
    <w:rsid w:val="001A6022"/>
    <w:pPr>
      <w:spacing w:before="240" w:after="120"/>
    </w:pPr>
    <w:rPr>
      <w:rFonts w:ascii="Arial" w:hAnsi="Arial" w:cs="Times New Roman"/>
      <w:b/>
      <w:bCs/>
    </w:rPr>
  </w:style>
  <w:style w:type="character" w:customStyle="1" w:styleId="Texttabulka">
    <w:name w:val="Text tabulka"/>
    <w:basedOn w:val="Standardnpsmoodstavce"/>
    <w:rsid w:val="001A6022"/>
    <w:rPr>
      <w:rFonts w:ascii="Arial" w:hAnsi="Arial"/>
    </w:rPr>
  </w:style>
  <w:style w:type="paragraph" w:customStyle="1" w:styleId="Texttabulkatun">
    <w:name w:val="Text tabulka tučně"/>
    <w:basedOn w:val="Normln"/>
    <w:rsid w:val="001A6022"/>
    <w:pPr>
      <w:jc w:val="both"/>
    </w:pPr>
    <w:rPr>
      <w:rFonts w:ascii="Arial" w:hAnsi="Arial" w:cs="Times New Roman"/>
      <w:b/>
      <w:bCs/>
    </w:rPr>
  </w:style>
  <w:style w:type="character" w:customStyle="1" w:styleId="Texttabulkakurzva">
    <w:name w:val="Text tabulka kurzíva"/>
    <w:basedOn w:val="Standardnpsmoodstavce"/>
    <w:rsid w:val="008A2AC2"/>
    <w:rPr>
      <w:rFonts w:ascii="Arial" w:hAnsi="Arial"/>
      <w:i/>
      <w:iCs/>
    </w:rPr>
  </w:style>
  <w:style w:type="character" w:customStyle="1" w:styleId="Nadpistmata">
    <w:name w:val="Nadpis témata"/>
    <w:basedOn w:val="Standardnpsmoodstavce"/>
    <w:rsid w:val="008A2AC2"/>
    <w:rPr>
      <w:rFonts w:ascii="Arial" w:hAnsi="Arial"/>
      <w:b/>
      <w:bCs/>
      <w:color w:val="005392"/>
      <w:sz w:val="28"/>
    </w:rPr>
  </w:style>
  <w:style w:type="paragraph" w:customStyle="1" w:styleId="Normmlntext-odrka">
    <w:name w:val="Normmální text - odrážka"/>
    <w:basedOn w:val="Normlntext"/>
    <w:rsid w:val="00DC0966"/>
    <w:pPr>
      <w:spacing w:before="180" w:after="180"/>
    </w:pPr>
  </w:style>
  <w:style w:type="paragraph" w:styleId="Normlnweb">
    <w:name w:val="Normal (Web)"/>
    <w:basedOn w:val="Normln"/>
    <w:uiPriority w:val="99"/>
    <w:unhideWhenUsed/>
    <w:rsid w:val="003D2566"/>
    <w:rPr>
      <w:rFonts w:ascii="Arial" w:hAnsi="Arial"/>
      <w:sz w:val="20"/>
    </w:rPr>
  </w:style>
  <w:style w:type="character" w:customStyle="1" w:styleId="googqs-tidbit">
    <w:name w:val="goog_qs-tidbit"/>
    <w:basedOn w:val="Standardnpsmoodstavce"/>
    <w:rsid w:val="003D2566"/>
  </w:style>
  <w:style w:type="character" w:styleId="Odkaznakoment">
    <w:name w:val="annotation reference"/>
    <w:uiPriority w:val="99"/>
    <w:semiHidden/>
    <w:unhideWhenUsed/>
    <w:rsid w:val="00227E46"/>
    <w:rPr>
      <w:sz w:val="16"/>
      <w:szCs w:val="16"/>
    </w:rPr>
  </w:style>
  <w:style w:type="paragraph" w:styleId="Textkomente">
    <w:name w:val="annotation text"/>
    <w:basedOn w:val="Normln"/>
    <w:link w:val="TextkomenteChar"/>
    <w:uiPriority w:val="99"/>
    <w:unhideWhenUsed/>
    <w:rsid w:val="00227E46"/>
    <w:rPr>
      <w:rFonts w:cs="Times New Roman"/>
      <w:sz w:val="20"/>
    </w:rPr>
  </w:style>
  <w:style w:type="character" w:customStyle="1" w:styleId="TextkomenteChar">
    <w:name w:val="Text komentáře Char"/>
    <w:basedOn w:val="Standardnpsmoodstavce"/>
    <w:link w:val="Textkomente"/>
    <w:uiPriority w:val="99"/>
    <w:rsid w:val="00227E46"/>
    <w:rPr>
      <w:rFonts w:ascii="Times New Roman" w:eastAsia="Times New Roman" w:hAnsi="Times New Roman" w:cs="Times New Roman"/>
      <w:sz w:val="20"/>
      <w:szCs w:val="20"/>
    </w:rPr>
  </w:style>
  <w:style w:type="paragraph" w:styleId="Textpoznpodarou">
    <w:name w:val="footnote text"/>
    <w:basedOn w:val="Normln"/>
    <w:link w:val="TextpoznpodarouChar"/>
    <w:semiHidden/>
    <w:rsid w:val="00227E46"/>
    <w:rPr>
      <w:sz w:val="20"/>
    </w:rPr>
  </w:style>
  <w:style w:type="character" w:customStyle="1" w:styleId="TextpoznpodarouChar">
    <w:name w:val="Text pozn. pod čarou Char"/>
    <w:basedOn w:val="Standardnpsmoodstavce"/>
    <w:link w:val="Textpoznpodarou"/>
    <w:semiHidden/>
    <w:rsid w:val="00227E46"/>
    <w:rPr>
      <w:rFonts w:ascii="Times New Roman" w:eastAsia="Times New Roman" w:hAnsi="Times New Roman" w:cs="Arial"/>
      <w:sz w:val="20"/>
      <w:szCs w:val="20"/>
      <w:lang w:eastAsia="cs-CZ"/>
    </w:rPr>
  </w:style>
  <w:style w:type="character" w:styleId="Znakapoznpodarou">
    <w:name w:val="footnote reference"/>
    <w:semiHidden/>
    <w:rsid w:val="00227E46"/>
    <w:rPr>
      <w:vertAlign w:val="superscript"/>
    </w:rPr>
  </w:style>
  <w:style w:type="paragraph" w:customStyle="1" w:styleId="CharChar">
    <w:name w:val="Char Char"/>
    <w:basedOn w:val="Normln"/>
    <w:rsid w:val="00A27CD3"/>
    <w:pPr>
      <w:spacing w:after="160" w:line="240" w:lineRule="exact"/>
    </w:pPr>
    <w:rPr>
      <w:rFonts w:ascii="Tahoma" w:hAnsi="Tahoma" w:cs="Times New Roman"/>
      <w:sz w:val="20"/>
      <w:lang w:val="en-US" w:eastAsia="en-US"/>
    </w:rPr>
  </w:style>
  <w:style w:type="paragraph" w:customStyle="1" w:styleId="CharChar0">
    <w:name w:val="Char Char"/>
    <w:basedOn w:val="Normln"/>
    <w:rsid w:val="00F92310"/>
    <w:pPr>
      <w:spacing w:after="160" w:line="240" w:lineRule="exact"/>
    </w:pPr>
    <w:rPr>
      <w:rFonts w:ascii="Tahoma" w:hAnsi="Tahoma" w:cs="Times New Roman"/>
      <w:sz w:val="20"/>
      <w:lang w:val="en-US" w:eastAsia="en-US"/>
    </w:rPr>
  </w:style>
  <w:style w:type="paragraph" w:styleId="Pedmtkomente">
    <w:name w:val="annotation subject"/>
    <w:basedOn w:val="Textkomente"/>
    <w:next w:val="Textkomente"/>
    <w:link w:val="PedmtkomenteChar"/>
    <w:uiPriority w:val="99"/>
    <w:semiHidden/>
    <w:unhideWhenUsed/>
    <w:rsid w:val="00386E1A"/>
    <w:rPr>
      <w:rFonts w:cs="Arial"/>
      <w:b/>
      <w:bCs/>
    </w:rPr>
  </w:style>
  <w:style w:type="character" w:customStyle="1" w:styleId="PedmtkomenteChar">
    <w:name w:val="Předmět komentáře Char"/>
    <w:basedOn w:val="TextkomenteChar"/>
    <w:link w:val="Pedmtkomente"/>
    <w:uiPriority w:val="99"/>
    <w:semiHidden/>
    <w:rsid w:val="00386E1A"/>
    <w:rPr>
      <w:rFonts w:ascii="Times New Roman" w:eastAsia="Times New Roman" w:hAnsi="Times New Roman" w:cs="Arial"/>
      <w:b/>
      <w:bCs/>
      <w:sz w:val="20"/>
      <w:szCs w:val="20"/>
      <w:lang w:eastAsia="cs-CZ"/>
    </w:rPr>
  </w:style>
  <w:style w:type="paragraph" w:styleId="Revize">
    <w:name w:val="Revision"/>
    <w:hidden/>
    <w:uiPriority w:val="99"/>
    <w:semiHidden/>
    <w:rsid w:val="00CA27F3"/>
    <w:pPr>
      <w:spacing w:after="0" w:line="240" w:lineRule="auto"/>
    </w:pPr>
    <w:rPr>
      <w:rFonts w:ascii="Times New Roman" w:eastAsia="Times New Roman" w:hAnsi="Times New Roman" w:cs="Arial"/>
      <w:sz w:val="24"/>
      <w:szCs w:val="20"/>
      <w:lang w:eastAsia="cs-CZ"/>
    </w:rPr>
  </w:style>
  <w:style w:type="paragraph" w:customStyle="1" w:styleId="Default">
    <w:name w:val="Default"/>
    <w:rsid w:val="00F13F08"/>
    <w:pPr>
      <w:autoSpaceDE w:val="0"/>
      <w:autoSpaceDN w:val="0"/>
      <w:adjustRightInd w:val="0"/>
      <w:spacing w:after="0" w:line="240" w:lineRule="auto"/>
    </w:pPr>
    <w:rPr>
      <w:rFonts w:ascii="Arial" w:hAnsi="Arial" w:cs="Arial"/>
      <w:color w:val="000000"/>
      <w:sz w:val="24"/>
      <w:szCs w:val="24"/>
    </w:rPr>
  </w:style>
  <w:style w:type="paragraph" w:customStyle="1" w:styleId="Odstavecseseznamem1">
    <w:name w:val="Odstavec se seznamem1"/>
    <w:basedOn w:val="Normln"/>
    <w:rsid w:val="00FA5106"/>
    <w:pPr>
      <w:ind w:left="708"/>
    </w:pPr>
    <w:rPr>
      <w:rFonts w:eastAsia="Calibri"/>
    </w:rPr>
  </w:style>
  <w:style w:type="paragraph" w:customStyle="1" w:styleId="Tabulka-nzev">
    <w:name w:val="Tabulka-název"/>
    <w:basedOn w:val="Normln"/>
    <w:next w:val="Normln"/>
    <w:qFormat/>
    <w:rsid w:val="003E45DE"/>
    <w:pPr>
      <w:spacing w:before="120" w:after="120" w:line="312" w:lineRule="auto"/>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1346">
      <w:bodyDiv w:val="1"/>
      <w:marLeft w:val="0"/>
      <w:marRight w:val="0"/>
      <w:marTop w:val="0"/>
      <w:marBottom w:val="0"/>
      <w:divBdr>
        <w:top w:val="none" w:sz="0" w:space="0" w:color="auto"/>
        <w:left w:val="none" w:sz="0" w:space="0" w:color="auto"/>
        <w:bottom w:val="none" w:sz="0" w:space="0" w:color="auto"/>
        <w:right w:val="none" w:sz="0" w:space="0" w:color="auto"/>
      </w:divBdr>
    </w:div>
    <w:div w:id="195974497">
      <w:bodyDiv w:val="1"/>
      <w:marLeft w:val="0"/>
      <w:marRight w:val="0"/>
      <w:marTop w:val="0"/>
      <w:marBottom w:val="0"/>
      <w:divBdr>
        <w:top w:val="none" w:sz="0" w:space="0" w:color="auto"/>
        <w:left w:val="none" w:sz="0" w:space="0" w:color="auto"/>
        <w:bottom w:val="none" w:sz="0" w:space="0" w:color="auto"/>
        <w:right w:val="none" w:sz="0" w:space="0" w:color="auto"/>
      </w:divBdr>
    </w:div>
    <w:div w:id="408232385">
      <w:bodyDiv w:val="1"/>
      <w:marLeft w:val="0"/>
      <w:marRight w:val="0"/>
      <w:marTop w:val="0"/>
      <w:marBottom w:val="0"/>
      <w:divBdr>
        <w:top w:val="none" w:sz="0" w:space="0" w:color="auto"/>
        <w:left w:val="none" w:sz="0" w:space="0" w:color="auto"/>
        <w:bottom w:val="none" w:sz="0" w:space="0" w:color="auto"/>
        <w:right w:val="none" w:sz="0" w:space="0" w:color="auto"/>
      </w:divBdr>
    </w:div>
    <w:div w:id="1196425498">
      <w:bodyDiv w:val="1"/>
      <w:marLeft w:val="0"/>
      <w:marRight w:val="0"/>
      <w:marTop w:val="0"/>
      <w:marBottom w:val="0"/>
      <w:divBdr>
        <w:top w:val="none" w:sz="0" w:space="0" w:color="auto"/>
        <w:left w:val="none" w:sz="0" w:space="0" w:color="auto"/>
        <w:bottom w:val="none" w:sz="0" w:space="0" w:color="auto"/>
        <w:right w:val="none" w:sz="0" w:space="0" w:color="auto"/>
      </w:divBdr>
      <w:divsChild>
        <w:div w:id="1866282637">
          <w:marLeft w:val="0"/>
          <w:marRight w:val="0"/>
          <w:marTop w:val="0"/>
          <w:marBottom w:val="0"/>
          <w:divBdr>
            <w:top w:val="none" w:sz="0" w:space="0" w:color="auto"/>
            <w:left w:val="none" w:sz="0" w:space="0" w:color="auto"/>
            <w:bottom w:val="none" w:sz="0" w:space="0" w:color="auto"/>
            <w:right w:val="none" w:sz="0" w:space="0" w:color="auto"/>
          </w:divBdr>
          <w:divsChild>
            <w:div w:id="694159600">
              <w:marLeft w:val="0"/>
              <w:marRight w:val="0"/>
              <w:marTop w:val="0"/>
              <w:marBottom w:val="0"/>
              <w:divBdr>
                <w:top w:val="none" w:sz="0" w:space="0" w:color="auto"/>
                <w:left w:val="none" w:sz="0" w:space="0" w:color="auto"/>
                <w:bottom w:val="none" w:sz="0" w:space="0" w:color="auto"/>
                <w:right w:val="none" w:sz="0" w:space="0" w:color="auto"/>
              </w:divBdr>
              <w:divsChild>
                <w:div w:id="211586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84273">
      <w:bodyDiv w:val="1"/>
      <w:marLeft w:val="0"/>
      <w:marRight w:val="0"/>
      <w:marTop w:val="0"/>
      <w:marBottom w:val="0"/>
      <w:divBdr>
        <w:top w:val="none" w:sz="0" w:space="0" w:color="auto"/>
        <w:left w:val="none" w:sz="0" w:space="0" w:color="auto"/>
        <w:bottom w:val="none" w:sz="0" w:space="0" w:color="auto"/>
        <w:right w:val="none" w:sz="0" w:space="0" w:color="auto"/>
      </w:divBdr>
    </w:div>
    <w:div w:id="214670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CA15D-9F97-40C7-BCC6-5528F3D20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4962</Words>
  <Characters>29280</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Denisa.Hejdukova@mmr.cz</dc:creator>
  <cp:lastModifiedBy>Korcianova</cp:lastModifiedBy>
  <cp:revision>39</cp:revision>
  <cp:lastPrinted>2014-09-12T13:06:00Z</cp:lastPrinted>
  <dcterms:created xsi:type="dcterms:W3CDTF">2014-06-27T16:27:00Z</dcterms:created>
  <dcterms:modified xsi:type="dcterms:W3CDTF">2015-04-16T06:05:00Z</dcterms:modified>
</cp:coreProperties>
</file>