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6665" w:rsidRDefault="00566665" w:rsidP="00566665">
      <w:pPr>
        <w:pStyle w:val="Nadpis1"/>
        <w:numPr>
          <w:ilvl w:val="0"/>
          <w:numId w:val="0"/>
        </w:numPr>
        <w:spacing w:before="0" w:after="0"/>
        <w:jc w:val="center"/>
        <w:rPr>
          <w:rFonts w:ascii="Times New Roman" w:hAnsi="Times New Roman"/>
          <w:sz w:val="28"/>
          <w:szCs w:val="28"/>
        </w:rPr>
      </w:pPr>
      <w:bookmarkStart w:id="0" w:name="_Toc389574277"/>
      <w:bookmarkStart w:id="1" w:name="_Toc391845203"/>
      <w:bookmarkStart w:id="2" w:name="_GoBack"/>
      <w:bookmarkEnd w:id="2"/>
      <w:r>
        <w:rPr>
          <w:rFonts w:ascii="Times New Roman" w:hAnsi="Times New Roman"/>
          <w:sz w:val="28"/>
          <w:szCs w:val="28"/>
        </w:rPr>
        <w:t>Příloha č. 5</w:t>
      </w:r>
    </w:p>
    <w:p w:rsidR="00566665" w:rsidRPr="00566665" w:rsidRDefault="00566665" w:rsidP="00566665">
      <w:pPr>
        <w:pStyle w:val="Nadpis1"/>
        <w:numPr>
          <w:ilvl w:val="0"/>
          <w:numId w:val="0"/>
        </w:numPr>
        <w:spacing w:before="0" w:after="0"/>
        <w:jc w:val="center"/>
        <w:rPr>
          <w:rFonts w:ascii="Times New Roman" w:hAnsi="Times New Roman"/>
          <w:sz w:val="28"/>
          <w:szCs w:val="28"/>
        </w:rPr>
      </w:pPr>
      <w:r w:rsidRPr="00566665">
        <w:rPr>
          <w:rFonts w:ascii="Times New Roman" w:hAnsi="Times New Roman"/>
          <w:sz w:val="28"/>
          <w:szCs w:val="28"/>
        </w:rPr>
        <w:t>Platby - Ekologické zemědělství</w:t>
      </w:r>
      <w:bookmarkEnd w:id="0"/>
      <w:bookmarkEnd w:id="1"/>
    </w:p>
    <w:p w:rsidR="00566665" w:rsidRPr="00A63793" w:rsidRDefault="00566665" w:rsidP="00566665">
      <w:pPr>
        <w:rPr>
          <w:b/>
          <w:sz w:val="22"/>
          <w:szCs w:val="22"/>
        </w:rPr>
      </w:pPr>
    </w:p>
    <w:p w:rsidR="00566665" w:rsidRPr="00A63793" w:rsidRDefault="00566665" w:rsidP="00566665">
      <w:r w:rsidRPr="00A63793">
        <w:t xml:space="preserve">Uvedené kalkulace jsou zpracovány jako podklad pro stanovení plateb za účast v jednotlivých titulech ekologického zemědělství navržených v rámci nově připravovaného dokumentu „Program rozvoje venkova na období 2014-2020“. </w:t>
      </w:r>
    </w:p>
    <w:p w:rsidR="00566665" w:rsidRPr="00A63793" w:rsidRDefault="00566665" w:rsidP="00566665">
      <w:r w:rsidRPr="00A63793">
        <w:t>Cílem kalkulací je podložit konečnou výši podpůrných plateb pro zemědělské subjekty dostupnými reálnými daty a dlouhodobými průměry.</w:t>
      </w:r>
    </w:p>
    <w:p w:rsidR="00566665" w:rsidRPr="00A63793" w:rsidRDefault="00566665" w:rsidP="00566665">
      <w:r w:rsidRPr="00A63793">
        <w:t>Způsob kalkulace plateb vychází z konceptu definovaného nařízením Evropského parlamentu a Rady (EU) č. 1305/2013. Platba umožňuje hradit:</w:t>
      </w:r>
    </w:p>
    <w:p w:rsidR="00566665" w:rsidRPr="00A63793" w:rsidRDefault="00566665" w:rsidP="00566665">
      <w:pPr>
        <w:pStyle w:val="Odstavecseseznamem"/>
        <w:numPr>
          <w:ilvl w:val="0"/>
          <w:numId w:val="1"/>
        </w:numPr>
      </w:pPr>
      <w:r w:rsidRPr="00A63793">
        <w:t>ztrátu příjmů plynoucích ze snížené intenzity produkce vycházející z odlišností požadavků na ekologické zemědělství (EZ) vůči konvenčnímu zemědělství (KZ),</w:t>
      </w:r>
    </w:p>
    <w:p w:rsidR="00566665" w:rsidRPr="00A63793" w:rsidRDefault="00566665" w:rsidP="00566665">
      <w:pPr>
        <w:pStyle w:val="Odstavecseseznamem"/>
        <w:numPr>
          <w:ilvl w:val="0"/>
          <w:numId w:val="1"/>
        </w:numPr>
      </w:pPr>
      <w:r w:rsidRPr="00A63793">
        <w:t>dodatečné zvýšené náklady plynoucí z provádění aktivit nad rámec běžné zemědělské praxe,</w:t>
      </w:r>
    </w:p>
    <w:p w:rsidR="00566665" w:rsidRPr="00A63793" w:rsidRDefault="00566665" w:rsidP="00566665">
      <w:pPr>
        <w:pStyle w:val="Odstavecseseznamem"/>
        <w:numPr>
          <w:ilvl w:val="0"/>
          <w:numId w:val="1"/>
        </w:numPr>
      </w:pPr>
      <w:r w:rsidRPr="00A63793">
        <w:t>v případě potřeby tzv. transakční náklady (až 20</w:t>
      </w:r>
      <w:r w:rsidR="004D7EE7">
        <w:t xml:space="preserve"> </w:t>
      </w:r>
      <w:r w:rsidRPr="00A63793">
        <w:t xml:space="preserve">% prémie, v případě skupin zemědělců </w:t>
      </w:r>
      <w:r w:rsidR="00D56D33">
        <w:t>příplatek</w:t>
      </w:r>
      <w:r w:rsidRPr="00A63793">
        <w:t xml:space="preserve"> max. 30 %).</w:t>
      </w:r>
    </w:p>
    <w:p w:rsidR="00566665" w:rsidRPr="00A63793" w:rsidRDefault="00566665" w:rsidP="00566665">
      <w:pPr>
        <w:rPr>
          <w:b/>
        </w:rPr>
      </w:pPr>
    </w:p>
    <w:p w:rsidR="00566665" w:rsidRPr="00A63793" w:rsidRDefault="00566665" w:rsidP="00566665">
      <w:r w:rsidRPr="00A63793">
        <w:t>Platby se poskytují ročně a kompenzují v plné výši či částečně dodatečné náklady a ušlé příjmy zemědělců v důsledku přijatých závazků. Platby se vztahují pouze na ty závazky, které jdou nad rámec:</w:t>
      </w:r>
    </w:p>
    <w:p w:rsidR="00566665" w:rsidRPr="00A63793" w:rsidRDefault="00566665" w:rsidP="00566665">
      <w:pPr>
        <w:pStyle w:val="Odstavecseseznamem"/>
        <w:numPr>
          <w:ilvl w:val="0"/>
          <w:numId w:val="1"/>
        </w:numPr>
      </w:pPr>
      <w:r w:rsidRPr="00A63793">
        <w:t>závazných norem (Cross-compliance),</w:t>
      </w:r>
    </w:p>
    <w:p w:rsidR="00566665" w:rsidRPr="00A63793" w:rsidRDefault="00566665" w:rsidP="00566665">
      <w:pPr>
        <w:pStyle w:val="Odstavecseseznamem"/>
        <w:numPr>
          <w:ilvl w:val="0"/>
          <w:numId w:val="1"/>
        </w:numPr>
      </w:pPr>
      <w:r w:rsidRPr="00A63793">
        <w:t>příslušných minimálních požadavků, jež se týkají používání hnojiv a přípravků ochrany rostlin,</w:t>
      </w:r>
    </w:p>
    <w:p w:rsidR="00566665" w:rsidRPr="00A63793" w:rsidRDefault="00566665" w:rsidP="00566665">
      <w:pPr>
        <w:pStyle w:val="Odstavecseseznamem"/>
        <w:numPr>
          <w:ilvl w:val="0"/>
          <w:numId w:val="1"/>
        </w:numPr>
      </w:pPr>
      <w:r w:rsidRPr="00A63793">
        <w:t xml:space="preserve">požadavků dle vnitrostátních právních předpisů, </w:t>
      </w:r>
    </w:p>
    <w:p w:rsidR="00566665" w:rsidRPr="00A63793" w:rsidRDefault="00566665" w:rsidP="00566665">
      <w:pPr>
        <w:pStyle w:val="Odstavecseseznamem"/>
        <w:numPr>
          <w:ilvl w:val="0"/>
          <w:numId w:val="1"/>
        </w:numPr>
      </w:pPr>
      <w:r w:rsidRPr="00A63793">
        <w:t>běžné praxe (v rámci EZ nelze podporovat činnosti, které se staly běžnou praxí, tzn., jsou vykonávány běžně i mimo závazky EZ).</w:t>
      </w:r>
    </w:p>
    <w:p w:rsidR="00566665" w:rsidRDefault="008632D4" w:rsidP="00566665">
      <w:r w:rsidRPr="008632D4">
        <w:t xml:space="preserve">Zákon o ekologickém zemědělství </w:t>
      </w:r>
      <w:r w:rsidR="00365FAD">
        <w:t xml:space="preserve">definuje, </w:t>
      </w:r>
      <w:r w:rsidR="00347C92">
        <w:t>kter</w:t>
      </w:r>
      <w:r w:rsidR="00365FAD">
        <w:t>é látky ve srovnání s běžnou praxí v konvenčním zemědělství nelze používat</w:t>
      </w:r>
      <w:r w:rsidR="00347C92">
        <w:t xml:space="preserve"> a další pravidla hospodaření</w:t>
      </w:r>
      <w:r w:rsidR="00365FAD">
        <w:t xml:space="preserve">. Jedná se zejména </w:t>
      </w:r>
      <w:r w:rsidR="00682E9B">
        <w:t xml:space="preserve">o </w:t>
      </w:r>
      <w:r w:rsidR="00F3281D">
        <w:t xml:space="preserve">limity zatížení hospodářskými zvířaty, </w:t>
      </w:r>
      <w:r w:rsidR="00347C92">
        <w:t xml:space="preserve">pohyb zvířat venku a přednostní používání krmiv ekologického původu, </w:t>
      </w:r>
      <w:r w:rsidR="00F3281D">
        <w:t xml:space="preserve">dále </w:t>
      </w:r>
      <w:r w:rsidR="00365FAD">
        <w:t xml:space="preserve">o </w:t>
      </w:r>
      <w:r w:rsidR="00347C92">
        <w:t xml:space="preserve">omezení </w:t>
      </w:r>
      <w:r w:rsidR="00365FAD">
        <w:t>hnojiv, p</w:t>
      </w:r>
      <w:r w:rsidR="00347C92">
        <w:t>říprav</w:t>
      </w:r>
      <w:r w:rsidR="00365FAD">
        <w:t>k</w:t>
      </w:r>
      <w:r w:rsidR="00347C92">
        <w:t>ů</w:t>
      </w:r>
      <w:r w:rsidR="00365FAD">
        <w:t xml:space="preserve"> na ochranu rostlin a </w:t>
      </w:r>
      <w:r w:rsidR="00347C92">
        <w:t xml:space="preserve">veterinárních </w:t>
      </w:r>
      <w:r w:rsidR="00365FAD">
        <w:t xml:space="preserve">léčiv </w:t>
      </w:r>
      <w:r w:rsidR="00347C92">
        <w:t>na</w:t>
      </w:r>
      <w:r w:rsidR="00365FAD">
        <w:t xml:space="preserve"> ty, které jsou vyjmenované v</w:t>
      </w:r>
      <w:r w:rsidR="00633CC5">
        <w:t xml:space="preserve"> přílohách</w:t>
      </w:r>
      <w:r w:rsidR="00365FAD">
        <w:t> zákon</w:t>
      </w:r>
      <w:r w:rsidR="00633CC5">
        <w:t>a</w:t>
      </w:r>
      <w:r w:rsidR="00365FAD">
        <w:t xml:space="preserve"> o ekologickém zemědělství</w:t>
      </w:r>
      <w:r w:rsidR="00633CC5">
        <w:t xml:space="preserve"> </w:t>
      </w:r>
      <w:r w:rsidRPr="008632D4">
        <w:rPr>
          <w:rFonts w:eastAsiaTheme="minorHAnsi"/>
          <w:lang w:eastAsia="en-US"/>
        </w:rPr>
        <w:t>242/2000 Sb. ve znění pozdějších předpisů</w:t>
      </w:r>
      <w:r w:rsidR="00633CC5">
        <w:t xml:space="preserve"> a </w:t>
      </w:r>
      <w:r w:rsidRPr="008632D4">
        <w:rPr>
          <w:rFonts w:eastAsiaTheme="minorHAnsi"/>
          <w:bCs/>
          <w:lang w:eastAsia="en-US"/>
        </w:rPr>
        <w:t>COMMISSION REGULATION (EC) No 889/2008</w:t>
      </w:r>
      <w:r w:rsidR="00365FAD">
        <w:t>. V ekologickém zemědělství se tato omezení projevují zejména nižšími výnosy a často vyššími náklady (např. náhrada p</w:t>
      </w:r>
      <w:r w:rsidR="00347C92">
        <w:t>říprav</w:t>
      </w:r>
      <w:r w:rsidR="00365FAD">
        <w:t xml:space="preserve">ků na ochranu rostlin </w:t>
      </w:r>
      <w:r w:rsidR="000C77B8">
        <w:t>mechanickými prostředky). Tyto rozdíly se projevují ve výši </w:t>
      </w:r>
      <w:r w:rsidR="00347C92">
        <w:t>rozdíl</w:t>
      </w:r>
      <w:r w:rsidR="00682E9B">
        <w:t>ů</w:t>
      </w:r>
      <w:r w:rsidR="00347C92">
        <w:t xml:space="preserve"> mezi </w:t>
      </w:r>
      <w:r w:rsidR="000C77B8">
        <w:t>příspěvk</w:t>
      </w:r>
      <w:r w:rsidR="00347C92">
        <w:t>y</w:t>
      </w:r>
      <w:r w:rsidR="000C77B8">
        <w:t xml:space="preserve"> na úhradu fixních nákladů a zisku, případně </w:t>
      </w:r>
      <w:r w:rsidR="00F3281D">
        <w:t>v</w:t>
      </w:r>
      <w:r w:rsidR="00347C92">
        <w:t xml:space="preserve"> dodatečných </w:t>
      </w:r>
      <w:r w:rsidR="000C77B8">
        <w:t>náklad</w:t>
      </w:r>
      <w:r w:rsidR="00F3281D">
        <w:t>ech</w:t>
      </w:r>
      <w:r w:rsidR="00347C92">
        <w:t>, ekologického a konvenčního zemědělství</w:t>
      </w:r>
      <w:r w:rsidR="000C77B8">
        <w:t>.</w:t>
      </w:r>
    </w:p>
    <w:p w:rsidR="000C77B8" w:rsidRPr="00365FAD" w:rsidRDefault="000C77B8" w:rsidP="00566665"/>
    <w:p w:rsidR="00566665" w:rsidRPr="00A63793" w:rsidRDefault="00566665" w:rsidP="00566665">
      <w:pPr>
        <w:rPr>
          <w:b/>
        </w:rPr>
      </w:pPr>
      <w:r w:rsidRPr="00A63793">
        <w:rPr>
          <w:b/>
        </w:rPr>
        <w:t>Metodika a datová základna kalkulací plateb</w:t>
      </w:r>
    </w:p>
    <w:p w:rsidR="00566665" w:rsidRDefault="00566665" w:rsidP="00566665"/>
    <w:p w:rsidR="00566665" w:rsidRPr="00A63793" w:rsidRDefault="00566665" w:rsidP="00566665">
      <w:r w:rsidRPr="00A63793">
        <w:t>Metodika výpočtu plateb je založena na kalkulaci tzv. ztráty příjmu (income foregone) a/nebo dodatečných nákladů (additional cost) vyplývajících z dobrovolného zapojení se do závazku v E</w:t>
      </w:r>
      <w:r>
        <w:t>Z</w:t>
      </w:r>
      <w:r w:rsidRPr="00A63793">
        <w:t>. Navíc lze započítat i tzv. transakční náklady.</w:t>
      </w:r>
    </w:p>
    <w:p w:rsidR="00566665" w:rsidRPr="00A63793" w:rsidRDefault="00566665" w:rsidP="00566665">
      <w:r w:rsidRPr="00A63793">
        <w:t>Výpočet ztráty příjmu vychází ze srovnání příspěvků na úhradu fixních nákladů a zisku pro ekologické a konvenční hospodaření (např. snížení hektarového výnosu)</w:t>
      </w:r>
      <w:r w:rsidRPr="00A63793">
        <w:rPr>
          <w:rStyle w:val="Znakapoznpodarou"/>
        </w:rPr>
        <w:footnoteReference w:id="1"/>
      </w:r>
      <w:r w:rsidRPr="00A63793">
        <w:t>. Dodatečné náklady vycházejí z kalkulace skutečných nákladů na dodatečné činnosti či nákladově náročnější činnosti prováděné navíc</w:t>
      </w:r>
      <w:r w:rsidR="002177D5">
        <w:t>,</w:t>
      </w:r>
      <w:r w:rsidRPr="00A63793">
        <w:t xml:space="preserve"> z důvodu splnění podmínek daných konkrétním závazkem (např. použití výhradně organických hnojiv, jejichž aplikace je nákladnější než u průmyslových, </w:t>
      </w:r>
      <w:r w:rsidRPr="00A63793">
        <w:lastRenderedPageBreak/>
        <w:t>mechanické operace, nahrazující aplikaci herbicidů). Na druhou stranu může být ztráta naturálních výnosů částečně kompenzována cenovou prémií, tj</w:t>
      </w:r>
      <w:r w:rsidR="00365FAD">
        <w:t>.</w:t>
      </w:r>
      <w:r w:rsidRPr="00A63793">
        <w:t xml:space="preserve"> vyšší cenou za jednotku v systému EZ, která by měla být započtena do celkového příjmu. Stejně tak na straně nákladů je třeba zahrnout případné úspory nákladů (např. snížení nákladů na nakupovaná hnojiva, nepoužité herbicidy, mechanizační náklady na operace prováděné před vstupem do závazku atd.). Transakční náklady představují náklady spojené se závazkem, které však nelze přímo přičíst jeho provádění. Jedná se o náklady na umožnění vzniku závazku, tj. zejména </w:t>
      </w:r>
      <w:r w:rsidR="00347C92">
        <w:br/>
      </w:r>
      <w:r w:rsidRPr="00A63793">
        <w:t>o administrativní náklady zemědělce vstupující do závazku, jež je možné kompenzovat v platbě.</w:t>
      </w:r>
    </w:p>
    <w:p w:rsidR="00566665" w:rsidRPr="00A63793" w:rsidRDefault="00566665" w:rsidP="00566665"/>
    <w:p w:rsidR="00566665" w:rsidRPr="00A63793" w:rsidRDefault="00566665" w:rsidP="00566665">
      <w:pPr>
        <w:spacing w:before="240"/>
      </w:pPr>
      <w:r w:rsidRPr="00A63793">
        <w:rPr>
          <w:b/>
          <w:i/>
        </w:rPr>
        <w:t>Příspěvek na úhradu fixních nákladů a zisku (PÚ)</w:t>
      </w:r>
      <w:r w:rsidRPr="00A63793">
        <w:t xml:space="preserve"> se obecně definuje jako rozd</w:t>
      </w:r>
      <w:r>
        <w:t>í</w:t>
      </w:r>
      <w:r w:rsidRPr="00A63793">
        <w:t>l mezi tržní produkcí a variabilními náklady jednotlivých komodit. Hodnota tržní produkce se vypočítá z naturálního množství vyrobeného výrobku vynásobením průměrnou realizační cenou dosahovanou obecně na trhu nebo získanou z výběrového šetření. Variabilní náklady se mění v závislosti na změnách objemu produkce, u rostlinné výroby jde např. o náklady na osiva, hnojiva, přípravky ochrany rostlin, externí služby; u živočišné výroby pak zejména o náklady na krmiva, steliva a léčiva. Výhodou užití PÚ je, že přínos konkrétní komodity je srovnáván bez zahrnutí vlivu fixních nákladů, tj. do jisté míry nezávisle na úrovni technického vybavení podniku (odpisy) a velikosti administrativy (režie).</w:t>
      </w:r>
      <w:r w:rsidR="00CC0B73">
        <w:t xml:space="preserve"> U opatření s</w:t>
      </w:r>
      <w:r w:rsidR="00E83434">
        <w:t> </w:t>
      </w:r>
      <w:r w:rsidR="00CC0B73">
        <w:t>komplex</w:t>
      </w:r>
      <w:r w:rsidR="00E83434">
        <w:t>ním vlivem závazk</w:t>
      </w:r>
      <w:r w:rsidR="00347C92">
        <w:t>u</w:t>
      </w:r>
      <w:r w:rsidR="00E83434">
        <w:t xml:space="preserve"> na</w:t>
      </w:r>
      <w:r w:rsidR="00CC0B73">
        <w:t xml:space="preserve"> hospodaření, jako je ekologické zemědělství, se proti běžné praxi promítnou z</w:t>
      </w:r>
      <w:r w:rsidR="00E83434">
        <w:t>ávazk</w:t>
      </w:r>
      <w:r w:rsidR="00CC0B73">
        <w:t>y do značného počtu variabilních nákladů</w:t>
      </w:r>
      <w:r w:rsidR="00E83434">
        <w:t xml:space="preserve"> i do tržeb</w:t>
      </w:r>
      <w:r w:rsidR="00CC0B73">
        <w:t>. Proto je používán příspěvek na úhradu fixních nákladů a zisku jako standardní ekonomický ukazatel (zpravidla na úrovni jedné komodity nebo jejich kombinací), aby byly odlišnosti od běžné praxe snadněji demonstrovatelné. V tomto úvodu jsou na ukázku představeny kalkulace vybraných PÚ.</w:t>
      </w:r>
    </w:p>
    <w:p w:rsidR="00566665" w:rsidRDefault="00566665" w:rsidP="00566665">
      <w:pPr>
        <w:spacing w:before="240"/>
      </w:pPr>
      <w:r w:rsidRPr="00A63793">
        <w:t>Datová základna pro kalkulace plateb vychází z publikovaných zdrojů (pro výpočty byly použity podklady z </w:t>
      </w:r>
      <w:r w:rsidR="00347C92">
        <w:t>let</w:t>
      </w:r>
      <w:r w:rsidRPr="00A63793">
        <w:t xml:space="preserve"> 2009-2012), z vlastních šetření ÚZEI a konzultací s odborníky. </w:t>
      </w:r>
    </w:p>
    <w:p w:rsidR="00566665" w:rsidRDefault="00566665" w:rsidP="00566665">
      <w:pPr>
        <w:rPr>
          <w:b/>
          <w:bCs/>
          <w:i/>
          <w:iCs/>
        </w:rPr>
      </w:pPr>
    </w:p>
    <w:p w:rsidR="00566665" w:rsidRPr="00566665" w:rsidRDefault="00566665" w:rsidP="00566665">
      <w:pPr>
        <w:rPr>
          <w:b/>
          <w:bCs/>
          <w:i/>
          <w:iCs/>
        </w:rPr>
      </w:pPr>
      <w:r w:rsidRPr="00566665">
        <w:rPr>
          <w:b/>
          <w:bCs/>
          <w:i/>
          <w:iCs/>
        </w:rPr>
        <w:t>Hlavními zdroji informací jsou:</w:t>
      </w:r>
    </w:p>
    <w:p w:rsidR="00566665" w:rsidRPr="00A63793" w:rsidRDefault="00566665" w:rsidP="00566665">
      <w:pPr>
        <w:numPr>
          <w:ilvl w:val="0"/>
          <w:numId w:val="3"/>
        </w:numPr>
        <w:tabs>
          <w:tab w:val="clear" w:pos="1287"/>
          <w:tab w:val="left" w:pos="720"/>
        </w:tabs>
        <w:spacing w:before="60" w:line="300" w:lineRule="atLeast"/>
        <w:ind w:left="720"/>
      </w:pPr>
      <w:r w:rsidRPr="00A63793">
        <w:t>data o nákladovosti zemědělských výrobků; publikace „</w:t>
      </w:r>
      <w:r w:rsidRPr="00A63793">
        <w:rPr>
          <w:i/>
        </w:rPr>
        <w:t>Nákladovost zemědělských výrobků v ČR</w:t>
      </w:r>
      <w:r w:rsidRPr="00A63793">
        <w:t>“</w:t>
      </w:r>
      <w:r w:rsidRPr="00A63793">
        <w:rPr>
          <w:rStyle w:val="Znakapoznpodarou"/>
        </w:rPr>
        <w:footnoteReference w:id="2"/>
      </w:r>
      <w:r w:rsidRPr="00A63793">
        <w:t xml:space="preserve"> vydává každoročně Ústav zemědělské ekonomiky a informací (ÚZEI),</w:t>
      </w:r>
    </w:p>
    <w:p w:rsidR="00566665" w:rsidRPr="00A63793" w:rsidRDefault="00566665" w:rsidP="00566665">
      <w:pPr>
        <w:numPr>
          <w:ilvl w:val="0"/>
          <w:numId w:val="3"/>
        </w:numPr>
        <w:tabs>
          <w:tab w:val="clear" w:pos="1287"/>
          <w:tab w:val="left" w:pos="720"/>
        </w:tabs>
        <w:spacing w:before="60" w:line="300" w:lineRule="atLeast"/>
        <w:ind w:left="720"/>
      </w:pPr>
      <w:r w:rsidRPr="00A63793">
        <w:t xml:space="preserve">ekonomické údaje zemědělských podniků z šetření FADN; databázi spravuje </w:t>
      </w:r>
      <w:r w:rsidR="00347C92">
        <w:br/>
      </w:r>
      <w:r w:rsidRPr="00A63793">
        <w:t>a aktualizuje Ústav zemědělské ekonomiky a informací (ÚZEI),</w:t>
      </w:r>
    </w:p>
    <w:p w:rsidR="00566665" w:rsidRPr="00A63793" w:rsidRDefault="00566665" w:rsidP="00566665">
      <w:pPr>
        <w:numPr>
          <w:ilvl w:val="0"/>
          <w:numId w:val="3"/>
        </w:numPr>
        <w:tabs>
          <w:tab w:val="clear" w:pos="1287"/>
          <w:tab w:val="left" w:pos="720"/>
        </w:tabs>
        <w:spacing w:before="60" w:line="300" w:lineRule="atLeast"/>
        <w:ind w:left="720"/>
      </w:pPr>
      <w:r w:rsidRPr="00A63793">
        <w:t>normativy pro zemědělství - data o obvyklých pěstebních a chovatelských technologiích v ČR; publikace AGC „</w:t>
      </w:r>
      <w:r w:rsidRPr="00A63793">
        <w:rPr>
          <w:i/>
        </w:rPr>
        <w:t>Normativy pro zemědělskou a potravinářskou výrobu AGroConsult</w:t>
      </w:r>
      <w:r w:rsidRPr="00A63793">
        <w:t>“</w:t>
      </w:r>
      <w:r w:rsidRPr="00A63793">
        <w:rPr>
          <w:rStyle w:val="Znakapoznpodarou"/>
        </w:rPr>
        <w:footnoteReference w:id="3"/>
      </w:r>
      <w:r w:rsidRPr="00A63793">
        <w:t xml:space="preserve"> online na webu, databázi spravuje a aktualizuje Česká zemědělská univerzita v Praze,</w:t>
      </w:r>
    </w:p>
    <w:p w:rsidR="00566665" w:rsidRPr="00A63793" w:rsidRDefault="00566665" w:rsidP="00566665">
      <w:pPr>
        <w:numPr>
          <w:ilvl w:val="0"/>
          <w:numId w:val="3"/>
        </w:numPr>
        <w:tabs>
          <w:tab w:val="clear" w:pos="1287"/>
          <w:tab w:val="left" w:pos="720"/>
        </w:tabs>
        <w:spacing w:before="60" w:line="300" w:lineRule="atLeast"/>
        <w:ind w:left="720"/>
      </w:pPr>
      <w:r w:rsidRPr="00A63793">
        <w:t>normativy pro zemědělství –„</w:t>
      </w:r>
      <w:r w:rsidRPr="00A63793">
        <w:rPr>
          <w:i/>
        </w:rPr>
        <w:t>Technologie a ekonomika plodin</w:t>
      </w:r>
      <w:r w:rsidRPr="00A63793">
        <w:t>“</w:t>
      </w:r>
      <w:r w:rsidRPr="00A63793">
        <w:rPr>
          <w:rStyle w:val="Znakapoznpodarou"/>
        </w:rPr>
        <w:footnoteReference w:id="4"/>
      </w:r>
      <w:r w:rsidRPr="00A63793">
        <w:t>; online na webu, databázi spravuje a aktualizuje Výzkumný ú</w:t>
      </w:r>
      <w:r>
        <w:t>stav zemědělské techniky (VÚZT).</w:t>
      </w:r>
    </w:p>
    <w:p w:rsidR="00566665" w:rsidRDefault="00566665" w:rsidP="00566665">
      <w:pPr>
        <w:ind w:firstLine="360"/>
        <w:rPr>
          <w:b/>
          <w:bCs/>
          <w:i/>
          <w:iCs/>
        </w:rPr>
      </w:pPr>
    </w:p>
    <w:p w:rsidR="00091189" w:rsidRDefault="00091189" w:rsidP="00566665">
      <w:pPr>
        <w:rPr>
          <w:b/>
          <w:bCs/>
          <w:i/>
          <w:iCs/>
        </w:rPr>
      </w:pPr>
    </w:p>
    <w:p w:rsidR="00091189" w:rsidRDefault="00091189" w:rsidP="00566665">
      <w:pPr>
        <w:rPr>
          <w:b/>
          <w:bCs/>
          <w:i/>
          <w:iCs/>
        </w:rPr>
      </w:pPr>
    </w:p>
    <w:p w:rsidR="00091189" w:rsidRDefault="00091189" w:rsidP="00566665">
      <w:pPr>
        <w:rPr>
          <w:b/>
          <w:bCs/>
          <w:i/>
          <w:iCs/>
        </w:rPr>
      </w:pPr>
    </w:p>
    <w:p w:rsidR="006F643A" w:rsidRDefault="006F643A" w:rsidP="00566665">
      <w:pPr>
        <w:rPr>
          <w:b/>
          <w:bCs/>
          <w:i/>
          <w:iCs/>
        </w:rPr>
      </w:pPr>
    </w:p>
    <w:p w:rsidR="00566665" w:rsidRPr="00A63793" w:rsidRDefault="00566665" w:rsidP="00566665">
      <w:pPr>
        <w:rPr>
          <w:b/>
          <w:bCs/>
          <w:i/>
          <w:iCs/>
        </w:rPr>
      </w:pPr>
      <w:r w:rsidRPr="00A63793">
        <w:rPr>
          <w:b/>
          <w:bCs/>
          <w:i/>
          <w:iCs/>
        </w:rPr>
        <w:t>Dalšími zdroji informací jsou:</w:t>
      </w:r>
    </w:p>
    <w:p w:rsidR="00566665" w:rsidRPr="00A63793" w:rsidRDefault="00566665" w:rsidP="00566665">
      <w:pPr>
        <w:numPr>
          <w:ilvl w:val="0"/>
          <w:numId w:val="3"/>
        </w:numPr>
        <w:tabs>
          <w:tab w:val="clear" w:pos="1287"/>
          <w:tab w:val="left" w:pos="720"/>
        </w:tabs>
        <w:spacing w:before="60" w:line="300" w:lineRule="atLeast"/>
        <w:ind w:left="720"/>
      </w:pPr>
      <w:r w:rsidRPr="00A63793">
        <w:lastRenderedPageBreak/>
        <w:t>základní údaje o zemědělství ČR (plochy zemědělských plodin, stavy hospodářských zvířat, průměrné mzdové náklady v zemědělství, ceny zemědělských výrobců, výstupy AGC 2010 aj.) od Českého statistického úřadu (ČSÚ),</w:t>
      </w:r>
    </w:p>
    <w:p w:rsidR="00566665" w:rsidRPr="00A63793" w:rsidRDefault="00566665" w:rsidP="00566665">
      <w:pPr>
        <w:numPr>
          <w:ilvl w:val="0"/>
          <w:numId w:val="3"/>
        </w:numPr>
        <w:tabs>
          <w:tab w:val="clear" w:pos="1287"/>
          <w:tab w:val="left" w:pos="720"/>
        </w:tabs>
        <w:spacing w:before="60" w:line="300" w:lineRule="atLeast"/>
        <w:ind w:left="720"/>
      </w:pPr>
      <w:r w:rsidRPr="00A63793">
        <w:t>základní údaje o ekologickém zemědělství (plochy zemědělských plodin, stavy hospodářských zvířat, ceny zemědělských výrobců, aj.)</w:t>
      </w:r>
      <w:r w:rsidR="00682E9B">
        <w:t>,</w:t>
      </w:r>
      <w:r w:rsidRPr="00A63793">
        <w:t xml:space="preserve"> databáze EZ (ÚZEI),</w:t>
      </w:r>
    </w:p>
    <w:p w:rsidR="00566665" w:rsidRPr="00A63793" w:rsidRDefault="00566665" w:rsidP="00566665">
      <w:pPr>
        <w:numPr>
          <w:ilvl w:val="0"/>
          <w:numId w:val="3"/>
        </w:numPr>
        <w:tabs>
          <w:tab w:val="clear" w:pos="1287"/>
          <w:tab w:val="left" w:pos="720"/>
        </w:tabs>
        <w:spacing w:before="60" w:line="300" w:lineRule="atLeast"/>
        <w:ind w:left="720"/>
      </w:pPr>
      <w:r w:rsidRPr="00A63793">
        <w:t>řada dalších vhodných zdrojů informací jako např. Situační a výhledové zprávy (MZe); Zprávy o stavu zemědělství ČR – Zelené zprávy (MZe ČR); dotazníková šetření běžné praxe na TTP v ČR (ÚZEI 201</w:t>
      </w:r>
      <w:r w:rsidR="00CF0C95">
        <w:t>1</w:t>
      </w:r>
      <w:r w:rsidRPr="00A63793">
        <w:t>, 2013); „</w:t>
      </w:r>
      <w:r w:rsidRPr="00A63793">
        <w:rPr>
          <w:i/>
        </w:rPr>
        <w:t xml:space="preserve">Výživa a hnojení travních </w:t>
      </w:r>
      <w:r w:rsidR="00347C92">
        <w:rPr>
          <w:i/>
        </w:rPr>
        <w:br/>
      </w:r>
      <w:r w:rsidRPr="00A63793">
        <w:rPr>
          <w:i/>
        </w:rPr>
        <w:t>a jetelovinotravních porostů“</w:t>
      </w:r>
      <w:r w:rsidRPr="00A63793">
        <w:t xml:space="preserve"> (VURV, ISBN 978-80-87011-25-6); „</w:t>
      </w:r>
      <w:r w:rsidRPr="00A63793">
        <w:rPr>
          <w:i/>
        </w:rPr>
        <w:t>Chov přežvýkavců a trvalé travní porosty</w:t>
      </w:r>
      <w:r w:rsidRPr="00A63793">
        <w:t>“ - uplatněná certifikovaná metodika pro praxi (VUŽT a VURV, ISBN 978-80-7403-039-0); „</w:t>
      </w:r>
      <w:r w:rsidRPr="00A63793">
        <w:rPr>
          <w:i/>
        </w:rPr>
        <w:t>Studie k výpočtům plateb pro ekologické zemědělství v rámci PRV 2014-2020 - pro kultury zelenina, ovoce a réva vinná“</w:t>
      </w:r>
      <w:r w:rsidRPr="00A63793">
        <w:t xml:space="preserve"> (JČU</w:t>
      </w:r>
      <w:r w:rsidR="0092779D">
        <w:t xml:space="preserve"> 2012</w:t>
      </w:r>
      <w:r w:rsidRPr="00A63793">
        <w:t xml:space="preserve">); </w:t>
      </w:r>
    </w:p>
    <w:p w:rsidR="00566665" w:rsidRPr="00A63793" w:rsidRDefault="00566665" w:rsidP="00566665">
      <w:pPr>
        <w:numPr>
          <w:ilvl w:val="0"/>
          <w:numId w:val="3"/>
        </w:numPr>
        <w:tabs>
          <w:tab w:val="clear" w:pos="1287"/>
          <w:tab w:val="left" w:pos="720"/>
        </w:tabs>
        <w:spacing w:before="60" w:line="300" w:lineRule="atLeast"/>
        <w:ind w:left="720"/>
      </w:pPr>
      <w:r w:rsidRPr="00A63793">
        <w:t>konzultace s poradci a experty, orgány ochrany přírody, vlastní zjišťování/šetření v ekologických podnicích, výsledky souvisejících projektů aj.</w:t>
      </w:r>
    </w:p>
    <w:p w:rsidR="006F643A" w:rsidRDefault="006F643A" w:rsidP="00566665"/>
    <w:p w:rsidR="00566665" w:rsidRPr="00A63793" w:rsidRDefault="00566665" w:rsidP="00566665">
      <w:r w:rsidRPr="00A63793">
        <w:t>V následujícím přehledu jsou detailněji popsány základní položky kalkulací s uvedením metodiky jejich výpočtu a zdroje. U většiny výpočtů příspěvku na úhradu fixních nákladů a zisku byla použita data za časové období 2009-2012 z databáze „</w:t>
      </w:r>
      <w:r w:rsidRPr="00A63793">
        <w:rPr>
          <w:i/>
        </w:rPr>
        <w:t>Nákladovost zemědělských výrobků v ČR</w:t>
      </w:r>
      <w:r w:rsidRPr="00A63793">
        <w:t xml:space="preserve">“. Údaje týkající se nákladů na agrotechnické operace na zemědělské půdě, cen PHM, cen materiálových vstupů., mzdové náklady apod. byly aktualizovány a odpovídají situaci roku 2012. </w:t>
      </w:r>
    </w:p>
    <w:p w:rsidR="00566665" w:rsidRPr="00A63793" w:rsidRDefault="00566665" w:rsidP="00566665">
      <w:pPr>
        <w:numPr>
          <w:ilvl w:val="0"/>
          <w:numId w:val="3"/>
        </w:numPr>
        <w:tabs>
          <w:tab w:val="clear" w:pos="1287"/>
          <w:tab w:val="left" w:pos="720"/>
        </w:tabs>
        <w:spacing w:before="60" w:line="300" w:lineRule="atLeast"/>
        <w:ind w:left="720"/>
      </w:pPr>
      <w:r w:rsidRPr="00A63793">
        <w:t xml:space="preserve">náklady na běžné agrotechnické operace na zemědělské půdě jsou čerpány z tzv. agronormativů „Technické zajištění pracovních operací v rostlinné resp. živočišné výrobě“ (zdroj: </w:t>
      </w:r>
      <w:r w:rsidRPr="00A63793">
        <w:rPr>
          <w:i/>
          <w:iCs/>
        </w:rPr>
        <w:t>Normativy pro zemědělskou a potravinářskou výrobu AGroConsult</w:t>
      </w:r>
      <w:r w:rsidRPr="00A63793">
        <w:t>);</w:t>
      </w:r>
    </w:p>
    <w:p w:rsidR="00566665" w:rsidRPr="00A63793" w:rsidRDefault="00566665" w:rsidP="00566665">
      <w:pPr>
        <w:numPr>
          <w:ilvl w:val="0"/>
          <w:numId w:val="3"/>
        </w:numPr>
        <w:tabs>
          <w:tab w:val="clear" w:pos="1287"/>
          <w:tab w:val="left" w:pos="720"/>
        </w:tabs>
        <w:spacing w:before="60" w:line="300" w:lineRule="atLeast"/>
        <w:ind w:left="720"/>
      </w:pPr>
      <w:r w:rsidRPr="00A63793">
        <w:t xml:space="preserve">náklady na PHM odpovídají výši průměrné ceny pro účely cestovních náhrad, resp. ceně uvedené i v agronormativech (zdroj: </w:t>
      </w:r>
      <w:r w:rsidRPr="00A63793">
        <w:rPr>
          <w:i/>
          <w:iCs/>
        </w:rPr>
        <w:t>Normativy pro zemědělskou a potravinářskou výrobu AGroConsult</w:t>
      </w:r>
      <w:r w:rsidRPr="00A63793">
        <w:t>),</w:t>
      </w:r>
    </w:p>
    <w:p w:rsidR="00566665" w:rsidRPr="00A63793" w:rsidRDefault="00566665" w:rsidP="00566665">
      <w:pPr>
        <w:numPr>
          <w:ilvl w:val="0"/>
          <w:numId w:val="3"/>
        </w:numPr>
        <w:tabs>
          <w:tab w:val="clear" w:pos="1287"/>
          <w:tab w:val="left" w:pos="720"/>
        </w:tabs>
        <w:spacing w:before="60" w:line="300" w:lineRule="atLeast"/>
        <w:ind w:left="720"/>
      </w:pPr>
      <w:r w:rsidRPr="00A63793">
        <w:t xml:space="preserve">mzdové náklady jsou odvozeny dle hodnot hodinových nákladů práce v třídění podle odvětví, tj. pro zemědělství, myslivost a související činnosti (zdroj: </w:t>
      </w:r>
      <w:r w:rsidRPr="00A63793">
        <w:rPr>
          <w:i/>
          <w:iCs/>
        </w:rPr>
        <w:t>ČSÚ</w:t>
      </w:r>
      <w:r w:rsidRPr="00A63793">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81"/>
        <w:gridCol w:w="2172"/>
      </w:tblGrid>
      <w:tr w:rsidR="00566665" w:rsidRPr="00A63793" w:rsidTr="00566665">
        <w:tc>
          <w:tcPr>
            <w:tcW w:w="6972" w:type="dxa"/>
            <w:shd w:val="clear" w:color="auto" w:fill="auto"/>
          </w:tcPr>
          <w:p w:rsidR="00566665" w:rsidRPr="00A63793" w:rsidRDefault="00566665" w:rsidP="00F761E4">
            <w:r w:rsidRPr="00A63793">
              <w:t>PÚ – orná půda (pšenice : ječmen : řepka ozimá) – KZ</w:t>
            </w:r>
          </w:p>
        </w:tc>
        <w:tc>
          <w:tcPr>
            <w:tcW w:w="2207" w:type="dxa"/>
            <w:shd w:val="clear" w:color="auto" w:fill="auto"/>
          </w:tcPr>
          <w:p w:rsidR="00566665" w:rsidRPr="00A63793" w:rsidRDefault="00566665" w:rsidP="00F761E4">
            <w:pPr>
              <w:jc w:val="right"/>
            </w:pPr>
            <w:r w:rsidRPr="00A63793">
              <w:t>12 689 Kč/ha</w:t>
            </w:r>
          </w:p>
        </w:tc>
      </w:tr>
      <w:tr w:rsidR="00566665" w:rsidRPr="00A63793" w:rsidTr="00566665">
        <w:tc>
          <w:tcPr>
            <w:tcW w:w="6972" w:type="dxa"/>
            <w:shd w:val="clear" w:color="auto" w:fill="auto"/>
          </w:tcPr>
          <w:p w:rsidR="00566665" w:rsidRDefault="00566665" w:rsidP="00F761E4">
            <w:r w:rsidRPr="00A63793">
              <w:t>PÚ – orná půd</w:t>
            </w:r>
            <w:r w:rsidR="00682E9B">
              <w:t>a</w:t>
            </w:r>
            <w:r w:rsidRPr="00A63793">
              <w:t xml:space="preserve"> </w:t>
            </w:r>
          </w:p>
          <w:p w:rsidR="00566665" w:rsidRPr="00A63793" w:rsidRDefault="00566665" w:rsidP="00F761E4">
            <w:r w:rsidRPr="00A63793">
              <w:t>(pšenice ozimá : špalda : žito : ječmen : oves : tritikále) - EZ</w:t>
            </w:r>
          </w:p>
        </w:tc>
        <w:tc>
          <w:tcPr>
            <w:tcW w:w="2207" w:type="dxa"/>
            <w:shd w:val="clear" w:color="auto" w:fill="auto"/>
          </w:tcPr>
          <w:p w:rsidR="00566665" w:rsidRPr="00A63793" w:rsidRDefault="00566665" w:rsidP="00F761E4">
            <w:pPr>
              <w:jc w:val="right"/>
            </w:pPr>
            <w:r w:rsidRPr="00A63793">
              <w:t>7 145 Kč/ha</w:t>
            </w:r>
          </w:p>
        </w:tc>
      </w:tr>
      <w:tr w:rsidR="008E0A1A" w:rsidRPr="00A63793" w:rsidTr="00566665">
        <w:tc>
          <w:tcPr>
            <w:tcW w:w="6972" w:type="dxa"/>
            <w:shd w:val="clear" w:color="auto" w:fill="auto"/>
          </w:tcPr>
          <w:p w:rsidR="008E0A1A" w:rsidRDefault="008E0A1A" w:rsidP="004B2096">
            <w:r w:rsidRPr="00A63793">
              <w:t>PÚ – orná půd</w:t>
            </w:r>
            <w:r>
              <w:t>a</w:t>
            </w:r>
            <w:r w:rsidRPr="00A63793">
              <w:t xml:space="preserve"> </w:t>
            </w:r>
            <w:r>
              <w:t>v konverzi:</w:t>
            </w:r>
          </w:p>
          <w:p w:rsidR="008E0A1A" w:rsidRPr="00A63793" w:rsidRDefault="008E0A1A" w:rsidP="00F761E4">
            <w:r w:rsidRPr="00A63793">
              <w:t>(pšenice ozimá : špalda : žito : ječmen : oves : tritikále) - EZ</w:t>
            </w:r>
          </w:p>
        </w:tc>
        <w:tc>
          <w:tcPr>
            <w:tcW w:w="2207" w:type="dxa"/>
            <w:shd w:val="clear" w:color="auto" w:fill="auto"/>
          </w:tcPr>
          <w:p w:rsidR="008E0A1A" w:rsidRPr="00A63793" w:rsidRDefault="008E0A1A" w:rsidP="00F761E4">
            <w:pPr>
              <w:jc w:val="right"/>
            </w:pPr>
            <w:r>
              <w:t>4</w:t>
            </w:r>
            <w:r w:rsidRPr="00A63793">
              <w:t xml:space="preserve"> </w:t>
            </w:r>
            <w:r>
              <w:t>2</w:t>
            </w:r>
            <w:r w:rsidRPr="00A63793">
              <w:t>5</w:t>
            </w:r>
            <w:r>
              <w:t>3</w:t>
            </w:r>
          </w:p>
        </w:tc>
      </w:tr>
      <w:tr w:rsidR="008E0A1A" w:rsidRPr="00A63793" w:rsidTr="00566665">
        <w:tc>
          <w:tcPr>
            <w:tcW w:w="6972" w:type="dxa"/>
            <w:shd w:val="clear" w:color="auto" w:fill="auto"/>
          </w:tcPr>
          <w:p w:rsidR="008E0A1A" w:rsidRPr="00A63793" w:rsidRDefault="008E0A1A" w:rsidP="004B2096">
            <w:r>
              <w:t>Sady intenzívní</w:t>
            </w:r>
          </w:p>
        </w:tc>
        <w:tc>
          <w:tcPr>
            <w:tcW w:w="2207" w:type="dxa"/>
            <w:shd w:val="clear" w:color="auto" w:fill="auto"/>
          </w:tcPr>
          <w:p w:rsidR="008E0A1A" w:rsidRDefault="008E0A1A" w:rsidP="008E0A1A">
            <w:pPr>
              <w:jc w:val="right"/>
            </w:pPr>
            <w:r>
              <w:t>-9 740</w:t>
            </w:r>
          </w:p>
        </w:tc>
      </w:tr>
      <w:tr w:rsidR="008E0A1A" w:rsidRPr="00A63793" w:rsidTr="00566665">
        <w:tc>
          <w:tcPr>
            <w:tcW w:w="6972" w:type="dxa"/>
            <w:shd w:val="clear" w:color="auto" w:fill="auto"/>
          </w:tcPr>
          <w:p w:rsidR="008E0A1A" w:rsidRDefault="008E0A1A" w:rsidP="004B2096">
            <w:r>
              <w:t>Sady intenzívní v konverzi</w:t>
            </w:r>
          </w:p>
        </w:tc>
        <w:tc>
          <w:tcPr>
            <w:tcW w:w="2207" w:type="dxa"/>
            <w:shd w:val="clear" w:color="auto" w:fill="auto"/>
          </w:tcPr>
          <w:p w:rsidR="008E0A1A" w:rsidRDefault="008E0A1A" w:rsidP="00F761E4">
            <w:pPr>
              <w:jc w:val="right"/>
            </w:pPr>
            <w:r w:rsidRPr="00A63793">
              <w:t>-</w:t>
            </w:r>
            <w:r>
              <w:t>1</w:t>
            </w:r>
            <w:r w:rsidRPr="00A63793">
              <w:t xml:space="preserve">9 </w:t>
            </w:r>
            <w:r>
              <w:t>914</w:t>
            </w:r>
          </w:p>
        </w:tc>
      </w:tr>
      <w:tr w:rsidR="008E0A1A" w:rsidRPr="00A63793" w:rsidTr="00566665">
        <w:tc>
          <w:tcPr>
            <w:tcW w:w="6972" w:type="dxa"/>
            <w:shd w:val="clear" w:color="auto" w:fill="auto"/>
          </w:tcPr>
          <w:p w:rsidR="008E0A1A" w:rsidRPr="00A63793" w:rsidRDefault="008E0A1A" w:rsidP="00F761E4">
            <w:r>
              <w:t>Sady ostatní</w:t>
            </w:r>
          </w:p>
        </w:tc>
        <w:tc>
          <w:tcPr>
            <w:tcW w:w="2207" w:type="dxa"/>
            <w:shd w:val="clear" w:color="auto" w:fill="auto"/>
          </w:tcPr>
          <w:p w:rsidR="008E0A1A" w:rsidRPr="00A63793" w:rsidRDefault="008E0A1A" w:rsidP="00F761E4">
            <w:pPr>
              <w:jc w:val="right"/>
            </w:pPr>
            <w:r w:rsidRPr="00BB3F31">
              <w:t>7 604</w:t>
            </w:r>
          </w:p>
        </w:tc>
      </w:tr>
      <w:tr w:rsidR="008E0A1A" w:rsidRPr="00A63793" w:rsidTr="00566665">
        <w:tc>
          <w:tcPr>
            <w:tcW w:w="6972" w:type="dxa"/>
            <w:shd w:val="clear" w:color="auto" w:fill="auto"/>
          </w:tcPr>
          <w:p w:rsidR="008E0A1A" w:rsidRPr="00A63793" w:rsidRDefault="008E0A1A" w:rsidP="00F761E4">
            <w:r>
              <w:t>Sady ostatní v konverzi</w:t>
            </w:r>
          </w:p>
        </w:tc>
        <w:tc>
          <w:tcPr>
            <w:tcW w:w="2207" w:type="dxa"/>
            <w:shd w:val="clear" w:color="auto" w:fill="auto"/>
          </w:tcPr>
          <w:p w:rsidR="008E0A1A" w:rsidRPr="00A63793" w:rsidRDefault="008E0A1A" w:rsidP="008E0A1A">
            <w:pPr>
              <w:jc w:val="right"/>
            </w:pPr>
            <w:r>
              <w:t xml:space="preserve">3 504 </w:t>
            </w:r>
          </w:p>
        </w:tc>
      </w:tr>
      <w:tr w:rsidR="008E0A1A" w:rsidRPr="00A63793" w:rsidTr="00566665">
        <w:tc>
          <w:tcPr>
            <w:tcW w:w="6972" w:type="dxa"/>
            <w:shd w:val="clear" w:color="auto" w:fill="auto"/>
          </w:tcPr>
          <w:p w:rsidR="008E0A1A" w:rsidRPr="00A63793" w:rsidRDefault="008E0A1A" w:rsidP="00F761E4">
            <w:r w:rsidRPr="00A63793">
              <w:t>PÚ – louky v KZ</w:t>
            </w:r>
          </w:p>
        </w:tc>
        <w:tc>
          <w:tcPr>
            <w:tcW w:w="2207" w:type="dxa"/>
            <w:shd w:val="clear" w:color="auto" w:fill="auto"/>
          </w:tcPr>
          <w:p w:rsidR="008E0A1A" w:rsidRPr="00A63793" w:rsidRDefault="008E0A1A" w:rsidP="00F761E4">
            <w:pPr>
              <w:jc w:val="right"/>
            </w:pPr>
            <w:r w:rsidRPr="00A63793">
              <w:t>4 183 Kč/ha</w:t>
            </w:r>
          </w:p>
        </w:tc>
      </w:tr>
      <w:tr w:rsidR="008E0A1A" w:rsidRPr="00A63793" w:rsidTr="00566665">
        <w:tc>
          <w:tcPr>
            <w:tcW w:w="6972" w:type="dxa"/>
            <w:shd w:val="clear" w:color="auto" w:fill="auto"/>
          </w:tcPr>
          <w:p w:rsidR="008E0A1A" w:rsidRPr="00A63793" w:rsidRDefault="008E0A1A" w:rsidP="00204088">
            <w:r w:rsidRPr="00A63793">
              <w:t>PÚ – louky v EZ (</w:t>
            </w:r>
            <w:r>
              <w:t xml:space="preserve">nižší </w:t>
            </w:r>
            <w:r w:rsidRPr="00A63793">
              <w:t>hnojivý efekt ne</w:t>
            </w:r>
            <w:r>
              <w:t>ž při použití</w:t>
            </w:r>
            <w:r w:rsidRPr="00A63793">
              <w:t xml:space="preserve"> průmyslov</w:t>
            </w:r>
            <w:r>
              <w:t>ých</w:t>
            </w:r>
            <w:r w:rsidRPr="00A63793">
              <w:t xml:space="preserve"> hnojiv) </w:t>
            </w:r>
            <w:r w:rsidRPr="00A63793">
              <w:rPr>
                <w:rStyle w:val="Znakapoznpodarou"/>
              </w:rPr>
              <w:footnoteReference w:id="5"/>
            </w:r>
          </w:p>
        </w:tc>
        <w:tc>
          <w:tcPr>
            <w:tcW w:w="2207" w:type="dxa"/>
            <w:shd w:val="clear" w:color="auto" w:fill="auto"/>
          </w:tcPr>
          <w:p w:rsidR="008E0A1A" w:rsidRPr="00A63793" w:rsidRDefault="008E0A1A" w:rsidP="00F761E4">
            <w:pPr>
              <w:jc w:val="right"/>
            </w:pPr>
            <w:r w:rsidRPr="00A63793">
              <w:t>2 200 Kč/ha</w:t>
            </w:r>
          </w:p>
        </w:tc>
      </w:tr>
      <w:tr w:rsidR="008E0A1A" w:rsidRPr="00A63793" w:rsidTr="00566665">
        <w:tc>
          <w:tcPr>
            <w:tcW w:w="6972" w:type="dxa"/>
            <w:shd w:val="clear" w:color="auto" w:fill="auto"/>
          </w:tcPr>
          <w:p w:rsidR="008E0A1A" w:rsidRPr="00A63793" w:rsidRDefault="008E0A1A" w:rsidP="00F761E4">
            <w:r w:rsidRPr="00A63793">
              <w:t>Náklady na pohonné hmoty (nafta bez DPH)</w:t>
            </w:r>
          </w:p>
        </w:tc>
        <w:tc>
          <w:tcPr>
            <w:tcW w:w="2207" w:type="dxa"/>
            <w:shd w:val="clear" w:color="auto" w:fill="auto"/>
          </w:tcPr>
          <w:p w:rsidR="008E0A1A" w:rsidRPr="00A63793" w:rsidRDefault="008E0A1A" w:rsidP="00F761E4">
            <w:pPr>
              <w:jc w:val="right"/>
            </w:pPr>
            <w:r w:rsidRPr="00A63793">
              <w:t>30 Kč/l</w:t>
            </w:r>
          </w:p>
        </w:tc>
      </w:tr>
      <w:tr w:rsidR="008E0A1A" w:rsidRPr="00A63793" w:rsidTr="00566665">
        <w:tc>
          <w:tcPr>
            <w:tcW w:w="6972" w:type="dxa"/>
            <w:shd w:val="clear" w:color="auto" w:fill="auto"/>
          </w:tcPr>
          <w:p w:rsidR="008E0A1A" w:rsidRPr="00A63793" w:rsidRDefault="008E0A1A" w:rsidP="00F761E4">
            <w:r w:rsidRPr="00A63793">
              <w:t>Náklady na pracovní sílu</w:t>
            </w:r>
          </w:p>
        </w:tc>
        <w:tc>
          <w:tcPr>
            <w:tcW w:w="2207" w:type="dxa"/>
            <w:shd w:val="clear" w:color="auto" w:fill="auto"/>
          </w:tcPr>
          <w:p w:rsidR="008E0A1A" w:rsidRPr="00A63793" w:rsidRDefault="008E0A1A" w:rsidP="005A566F">
            <w:pPr>
              <w:jc w:val="right"/>
            </w:pPr>
            <w:r w:rsidRPr="00A63793">
              <w:t>1</w:t>
            </w:r>
            <w:r>
              <w:t>59</w:t>
            </w:r>
            <w:r>
              <w:rPr>
                <w:rStyle w:val="Znakapoznpodarou"/>
              </w:rPr>
              <w:footnoteReference w:id="6"/>
            </w:r>
            <w:r w:rsidRPr="00A63793">
              <w:t xml:space="preserve"> Kč/hodina</w:t>
            </w:r>
          </w:p>
        </w:tc>
      </w:tr>
    </w:tbl>
    <w:p w:rsidR="00566665" w:rsidRPr="00A63793" w:rsidRDefault="00566665" w:rsidP="00566665">
      <w:pPr>
        <w:pStyle w:val="Odstavecseseznamem"/>
        <w:numPr>
          <w:ilvl w:val="0"/>
          <w:numId w:val="4"/>
        </w:numPr>
        <w:ind w:left="709" w:hanging="425"/>
      </w:pPr>
      <w:r w:rsidRPr="00A63793">
        <w:rPr>
          <w:b/>
          <w:bCs/>
          <w:i/>
          <w:iCs/>
        </w:rPr>
        <w:lastRenderedPageBreak/>
        <w:t>Kalkulace u orné půdy</w:t>
      </w:r>
      <w:r w:rsidRPr="00A63793">
        <w:t xml:space="preserve"> z větší části vycházejí z podkladů dodaných svazem (PRO-BIO Svaz ekologických zemědělců) dle metodiky zpracované ÚZEI a částečně také přímo z databáze „</w:t>
      </w:r>
      <w:r w:rsidRPr="00A63793">
        <w:rPr>
          <w:i/>
        </w:rPr>
        <w:t>Nákladovost zemědělských výrobků v ČR</w:t>
      </w:r>
      <w:r w:rsidRPr="00A63793">
        <w:t xml:space="preserve">“, která zahrnuje několik málo subjektů realizujících tržní plodiny na orné půdě v EZ. </w:t>
      </w:r>
    </w:p>
    <w:p w:rsidR="00566665" w:rsidRDefault="00566665" w:rsidP="00566665">
      <w:pPr>
        <w:ind w:left="709"/>
        <w:rPr>
          <w:i/>
          <w:iCs/>
        </w:rPr>
      </w:pPr>
      <w:r w:rsidRPr="00A63793">
        <w:t xml:space="preserve">Výpočet příspěvku na úhradu fixních nákladů a zisku z orné půdy v EZ je podobný výpočtu za celou ČR. Jedná se o vážený průměr příspěvků na úhradu vybraných hlavních plodin v EZ (tj. pšenice, špaldy, žita, ječmene, ovsa a tritikále), kde váhou byla jejich výměra na orné půdě v rámci ekologického zemědělství </w:t>
      </w:r>
      <w:r w:rsidRPr="00A63793">
        <w:rPr>
          <w:iCs/>
        </w:rPr>
        <w:t>(zdroj: databáze EZ ÚZEI)</w:t>
      </w:r>
      <w:r w:rsidRPr="00A63793">
        <w:rPr>
          <w:i/>
          <w:iCs/>
        </w:rPr>
        <w:t>.</w:t>
      </w:r>
    </w:p>
    <w:p w:rsidR="00566665" w:rsidRPr="00A63793" w:rsidRDefault="00566665" w:rsidP="00566665">
      <w:pPr>
        <w:pStyle w:val="Odstavecseseznamem"/>
        <w:numPr>
          <w:ilvl w:val="0"/>
          <w:numId w:val="4"/>
        </w:numPr>
        <w:spacing w:before="120"/>
        <w:ind w:left="709" w:hanging="425"/>
      </w:pPr>
      <w:r w:rsidRPr="00A63793">
        <w:rPr>
          <w:b/>
          <w:bCs/>
          <w:i/>
          <w:iCs/>
        </w:rPr>
        <w:t xml:space="preserve">Kalkulace u zeleniny a speciálních bylin </w:t>
      </w:r>
      <w:r w:rsidRPr="00A63793">
        <w:t>vychází z podkladů, které bylo třeba získat jednorázově na smluvním podkladě (</w:t>
      </w:r>
      <w:r w:rsidRPr="00A63793">
        <w:rPr>
          <w:i/>
        </w:rPr>
        <w:t>Moudrý, J.: „Studie k výpočtům plateb pro ekologické zemědělství v rámci PRV 2014-2020 - pro kultury zelenina, ovoce a réva vinná“</w:t>
      </w:r>
      <w:r w:rsidRPr="00A63793">
        <w:t xml:space="preserve"> (JČU)). Data byla konfrontována jednak </w:t>
      </w:r>
      <w:r w:rsidR="00682E9B">
        <w:t>s</w:t>
      </w:r>
      <w:r w:rsidRPr="00A63793">
        <w:t> dříve provedenými studiemi</w:t>
      </w:r>
      <w:r w:rsidRPr="00A63793">
        <w:rPr>
          <w:rStyle w:val="Znakapoznpodarou"/>
        </w:rPr>
        <w:footnoteReference w:id="7"/>
      </w:r>
      <w:r w:rsidRPr="00A63793">
        <w:t xml:space="preserve">, </w:t>
      </w:r>
      <w:r w:rsidR="00541764">
        <w:t xml:space="preserve">a </w:t>
      </w:r>
      <w:r w:rsidRPr="00A63793">
        <w:t>tak</w:t>
      </w:r>
      <w:r w:rsidR="00541764">
        <w:t>é</w:t>
      </w:r>
      <w:r w:rsidRPr="00A63793">
        <w:t xml:space="preserve"> s veřejně publikovanými standardy: „</w:t>
      </w:r>
      <w:r w:rsidRPr="00A63793">
        <w:rPr>
          <w:i/>
        </w:rPr>
        <w:t>Normativy pro zemědělskou a potravinářskou výrobu AGroConsult</w:t>
      </w:r>
      <w:r w:rsidRPr="00A63793">
        <w:t>“ (ČZU) a „</w:t>
      </w:r>
      <w:r w:rsidRPr="00A63793">
        <w:rPr>
          <w:i/>
        </w:rPr>
        <w:t>Technologie a ekonomika plodin</w:t>
      </w:r>
      <w:r w:rsidRPr="00A63793">
        <w:t>“ (VÚZT).</w:t>
      </w:r>
    </w:p>
    <w:p w:rsidR="00566665" w:rsidRPr="00A63793" w:rsidRDefault="00566665" w:rsidP="00566665">
      <w:pPr>
        <w:ind w:left="709"/>
        <w:rPr>
          <w:i/>
          <w:iCs/>
        </w:rPr>
      </w:pPr>
      <w:r w:rsidRPr="00A63793">
        <w:t xml:space="preserve">Příspěvek na úhradu u ekologické produkce zeleniny je stanoven jako vážený průměr příspěvků na úhradu vybraných tří hlavních druhů zeleniny, a to mrkve, cibule a zelí, kdy vahou je jejich výměra na orné půdě v EZ </w:t>
      </w:r>
      <w:r w:rsidRPr="00A63793">
        <w:rPr>
          <w:i/>
          <w:iCs/>
        </w:rPr>
        <w:t>(</w:t>
      </w:r>
      <w:r w:rsidRPr="00A63793">
        <w:rPr>
          <w:iCs/>
        </w:rPr>
        <w:t>zdroj:</w:t>
      </w:r>
      <w:r w:rsidRPr="00A63793">
        <w:rPr>
          <w:i/>
          <w:iCs/>
        </w:rPr>
        <w:t xml:space="preserve"> </w:t>
      </w:r>
      <w:r w:rsidRPr="00A63793">
        <w:rPr>
          <w:iCs/>
        </w:rPr>
        <w:t>databáze EZ, ÚZEI)</w:t>
      </w:r>
      <w:r w:rsidRPr="00A63793">
        <w:rPr>
          <w:i/>
          <w:iCs/>
        </w:rPr>
        <w:t>.</w:t>
      </w:r>
    </w:p>
    <w:p w:rsidR="00566665" w:rsidRPr="00A63793" w:rsidRDefault="00566665" w:rsidP="00566665">
      <w:pPr>
        <w:pStyle w:val="Odstavecseseznamem"/>
        <w:numPr>
          <w:ilvl w:val="0"/>
          <w:numId w:val="4"/>
        </w:numPr>
        <w:spacing w:before="120"/>
        <w:ind w:left="709" w:hanging="425"/>
      </w:pPr>
      <w:r w:rsidRPr="00A63793">
        <w:rPr>
          <w:b/>
          <w:bCs/>
          <w:i/>
          <w:iCs/>
        </w:rPr>
        <w:t>Kalkulace u travních porostů</w:t>
      </w:r>
      <w:r w:rsidRPr="00A63793">
        <w:t xml:space="preserve"> vychází z podkladů databáze „</w:t>
      </w:r>
      <w:r w:rsidRPr="00A63793">
        <w:rPr>
          <w:i/>
        </w:rPr>
        <w:t>Nákladovost zemědělských výrobků v ČR“</w:t>
      </w:r>
      <w:r w:rsidRPr="00A63793">
        <w:t>, která zahrnuje také subjekty s chovem skotu v EZ a z „</w:t>
      </w:r>
      <w:r w:rsidRPr="00A63793">
        <w:rPr>
          <w:i/>
          <w:iCs/>
        </w:rPr>
        <w:t>Normativy pro zemědělskou a potravinářskou výrobu AGroConsult“</w:t>
      </w:r>
      <w:r w:rsidRPr="00A63793">
        <w:t>.</w:t>
      </w:r>
    </w:p>
    <w:p w:rsidR="00566665" w:rsidRDefault="00566665" w:rsidP="00566665">
      <w:pPr>
        <w:ind w:left="709"/>
        <w:rPr>
          <w:i/>
          <w:iCs/>
        </w:rPr>
      </w:pPr>
      <w:r w:rsidRPr="00A63793">
        <w:t>Kompenzace hospodaření na trvalých travních porostech v EZ je postavena na výpočtu příspěvku na úhradu na ha travního porostu s uvažovaným prodejem sena (jak u KZ tak i u EZ), přičemž vzhledem k vyloučení aplikace průmyslových hnojiv dochází k nižšímu hnojivému účinku a tím i snížení výnosů. V konvenčním zemědělství jsou hnojiva na TTP dodávána částečně v průmyslových hnojivech s větším hnojivým účinkem</w:t>
      </w:r>
      <w:r w:rsidRPr="00A63793">
        <w:rPr>
          <w:rStyle w:val="Znakapoznpodarou"/>
        </w:rPr>
        <w:footnoteReference w:id="8"/>
      </w:r>
      <w:r w:rsidRPr="00A63793">
        <w:t xml:space="preserve">. Pro stanovení PU na TP v EZ byla využita databáze ÚZEI o hospodaření v EZ (zejména výnosy na TP). Současně jsou </w:t>
      </w:r>
      <w:r w:rsidR="00682E9B">
        <w:t>na</w:t>
      </w:r>
      <w:r w:rsidRPr="00A63793">
        <w:t xml:space="preserve"> aplikace stejného objemu hnojiv organickými hnojivy vynaloženy větší náklady. Šetřením byly zjištěny administrativní náklady na 1 ha plochy</w:t>
      </w:r>
      <w:r w:rsidR="00204088">
        <w:t>,</w:t>
      </w:r>
      <w:r w:rsidRPr="00A63793">
        <w:t xml:space="preserve"> </w:t>
      </w:r>
      <w:r w:rsidR="00204088">
        <w:t>které</w:t>
      </w:r>
      <w:r w:rsidRPr="00A63793">
        <w:t xml:space="preserve"> byly jako transakční náklady připočteny k platbě na 1 ha (</w:t>
      </w:r>
      <w:r w:rsidRPr="00A63793">
        <w:rPr>
          <w:i/>
          <w:iCs/>
        </w:rPr>
        <w:t>zdroj: databáze EZ, ÚZEI).</w:t>
      </w:r>
    </w:p>
    <w:p w:rsidR="00566665" w:rsidRPr="00A63793" w:rsidRDefault="00566665" w:rsidP="00566665">
      <w:pPr>
        <w:pStyle w:val="Odstavecseseznamem"/>
        <w:numPr>
          <w:ilvl w:val="0"/>
          <w:numId w:val="4"/>
        </w:numPr>
        <w:spacing w:before="120"/>
        <w:ind w:left="709" w:hanging="425"/>
      </w:pPr>
      <w:r w:rsidRPr="00A63793">
        <w:rPr>
          <w:b/>
          <w:bCs/>
          <w:i/>
          <w:iCs/>
        </w:rPr>
        <w:t>Kalkulace u trvalých kultur (sady a vinice)</w:t>
      </w:r>
      <w:r w:rsidRPr="00A63793">
        <w:t xml:space="preserve"> vychází z podkladů, které bylo třeba získat jednorázově na smluvním podkladě (</w:t>
      </w:r>
      <w:r w:rsidRPr="00A63793">
        <w:rPr>
          <w:i/>
        </w:rPr>
        <w:t>Moudrý, J.: „Studie k výpočtům plateb pro ekologické zemědělství v rámci PRV 2014-2020 - pro kultury zelenina, ovoce a réva vinná“ (JČU)</w:t>
      </w:r>
      <w:r w:rsidRPr="00A63793">
        <w:t xml:space="preserve">). Data byla konfrontována jednak </w:t>
      </w:r>
      <w:r>
        <w:t>s</w:t>
      </w:r>
      <w:r w:rsidRPr="00A63793">
        <w:t> dříve provedenými studiemi</w:t>
      </w:r>
      <w:r w:rsidRPr="00A63793">
        <w:rPr>
          <w:rStyle w:val="Znakapoznpodarou"/>
        </w:rPr>
        <w:footnoteReference w:id="9"/>
      </w:r>
      <w:r w:rsidRPr="00A63793">
        <w:t>, tak s veřejně publikovanými standardy: „</w:t>
      </w:r>
      <w:r w:rsidRPr="00A63793">
        <w:rPr>
          <w:i/>
        </w:rPr>
        <w:t>Normativy pro zemědělskou a potravinářskou výrobu AGroConsult“ (ČZU)</w:t>
      </w:r>
      <w:r w:rsidRPr="00A63793">
        <w:t xml:space="preserve"> a </w:t>
      </w:r>
      <w:r w:rsidRPr="00A63793">
        <w:rPr>
          <w:i/>
        </w:rPr>
        <w:t>„Technologie a ekonomika plodin“ (VÚZT).</w:t>
      </w:r>
    </w:p>
    <w:p w:rsidR="00566665" w:rsidRPr="00A63793" w:rsidRDefault="00566665" w:rsidP="00566665">
      <w:pPr>
        <w:ind w:left="709"/>
      </w:pPr>
      <w:r w:rsidRPr="00A63793">
        <w:t xml:space="preserve">Kompenzace hospodaření ve vinicích a sadech v EZ je postavena na výpočtu příspěvku na úhradu fixních nákladů a zisku. </w:t>
      </w:r>
    </w:p>
    <w:p w:rsidR="00566665" w:rsidRPr="00A63793" w:rsidRDefault="00566665" w:rsidP="00566665">
      <w:pPr>
        <w:rPr>
          <w:b/>
        </w:rPr>
      </w:pPr>
    </w:p>
    <w:p w:rsidR="00CB0886" w:rsidRPr="00CB0886" w:rsidRDefault="00CB0886" w:rsidP="00CB0886">
      <w:pPr>
        <w:rPr>
          <w:b/>
          <w:i/>
        </w:rPr>
      </w:pPr>
      <w:r>
        <w:rPr>
          <w:b/>
          <w:i/>
        </w:rPr>
        <w:t xml:space="preserve">Z důvodu </w:t>
      </w:r>
      <w:r w:rsidR="008632D4" w:rsidRPr="008632D4">
        <w:rPr>
          <w:b/>
          <w:i/>
        </w:rPr>
        <w:t>zamez</w:t>
      </w:r>
      <w:r>
        <w:rPr>
          <w:b/>
          <w:i/>
        </w:rPr>
        <w:t>ení</w:t>
      </w:r>
      <w:r w:rsidR="008632D4" w:rsidRPr="008632D4">
        <w:rPr>
          <w:b/>
          <w:i/>
        </w:rPr>
        <w:t xml:space="preserve"> dvojí</w:t>
      </w:r>
      <w:r>
        <w:rPr>
          <w:b/>
          <w:i/>
        </w:rPr>
        <w:t>ho</w:t>
      </w:r>
      <w:r w:rsidR="008632D4" w:rsidRPr="008632D4">
        <w:rPr>
          <w:b/>
          <w:i/>
        </w:rPr>
        <w:t xml:space="preserve"> hrazení stejné operace nebude možné, aby ekologický zemědělec přihlásil plochu do podpor</w:t>
      </w:r>
      <w:r>
        <w:rPr>
          <w:b/>
          <w:i/>
        </w:rPr>
        <w:t>y</w:t>
      </w:r>
      <w:r w:rsidR="008632D4" w:rsidRPr="008632D4">
        <w:rPr>
          <w:b/>
          <w:i/>
        </w:rPr>
        <w:t xml:space="preserve"> v rámci ekologického zemědělství, pokud se na ní přihlásí do </w:t>
      </w:r>
      <w:r w:rsidR="008632D4" w:rsidRPr="008632D4">
        <w:rPr>
          <w:b/>
          <w:i/>
        </w:rPr>
        <w:lastRenderedPageBreak/>
        <w:t>AE</w:t>
      </w:r>
      <w:r>
        <w:rPr>
          <w:b/>
          <w:i/>
        </w:rPr>
        <w:t>KO</w:t>
      </w:r>
      <w:r w:rsidR="008632D4" w:rsidRPr="008632D4">
        <w:rPr>
          <w:b/>
          <w:i/>
        </w:rPr>
        <w:t xml:space="preserve"> operace zatravňování</w:t>
      </w:r>
      <w:r>
        <w:rPr>
          <w:b/>
          <w:i/>
        </w:rPr>
        <w:t xml:space="preserve"> orné půdy a zatravňování drah soustředěného odtoku</w:t>
      </w:r>
      <w:r w:rsidR="008632D4" w:rsidRPr="008632D4">
        <w:rPr>
          <w:b/>
          <w:i/>
        </w:rPr>
        <w:t>, biopásy, ochrana čejky</w:t>
      </w:r>
      <w:r>
        <w:rPr>
          <w:b/>
          <w:i/>
        </w:rPr>
        <w:t xml:space="preserve"> a</w:t>
      </w:r>
      <w:r w:rsidR="008632D4" w:rsidRPr="008632D4">
        <w:rPr>
          <w:b/>
          <w:i/>
        </w:rPr>
        <w:t xml:space="preserve"> </w:t>
      </w:r>
      <w:r w:rsidR="00682E9B">
        <w:rPr>
          <w:b/>
          <w:i/>
        </w:rPr>
        <w:t xml:space="preserve">do </w:t>
      </w:r>
      <w:r w:rsidR="008632D4" w:rsidRPr="008632D4">
        <w:rPr>
          <w:b/>
          <w:i/>
        </w:rPr>
        <w:t>všech typ</w:t>
      </w:r>
      <w:r w:rsidR="00682E9B">
        <w:rPr>
          <w:b/>
          <w:i/>
        </w:rPr>
        <w:t>ů</w:t>
      </w:r>
      <w:r w:rsidR="008632D4" w:rsidRPr="008632D4">
        <w:rPr>
          <w:b/>
          <w:i/>
        </w:rPr>
        <w:t xml:space="preserve"> integrované produkce.</w:t>
      </w:r>
    </w:p>
    <w:p w:rsidR="00CB0886" w:rsidRDefault="00CB0886" w:rsidP="00CB0886">
      <w:pPr>
        <w:rPr>
          <w:b/>
        </w:rPr>
      </w:pPr>
    </w:p>
    <w:p w:rsidR="00CB0886" w:rsidRDefault="00CB0886" w:rsidP="00CB0886">
      <w:pPr>
        <w:rPr>
          <w:b/>
        </w:rPr>
      </w:pPr>
      <w:r>
        <w:rPr>
          <w:b/>
        </w:rPr>
        <w:t xml:space="preserve">Operace v konverzi </w:t>
      </w:r>
      <w:r w:rsidR="00CF0C95">
        <w:rPr>
          <w:b/>
        </w:rPr>
        <w:t xml:space="preserve">(v přechodném období EZ) </w:t>
      </w:r>
      <w:r>
        <w:rPr>
          <w:b/>
        </w:rPr>
        <w:t>a udržov</w:t>
      </w:r>
      <w:r w:rsidR="0092779D">
        <w:rPr>
          <w:b/>
        </w:rPr>
        <w:t>án</w:t>
      </w:r>
      <w:r>
        <w:rPr>
          <w:b/>
        </w:rPr>
        <w:t>í</w:t>
      </w:r>
      <w:r w:rsidR="0092779D">
        <w:rPr>
          <w:b/>
        </w:rPr>
        <w:t xml:space="preserve"> v EZ</w:t>
      </w:r>
    </w:p>
    <w:p w:rsidR="00CB0886" w:rsidRPr="005041F2" w:rsidRDefault="00CB0886" w:rsidP="00CB0886">
      <w:r w:rsidRPr="005041F2">
        <w:t>Platby byly</w:t>
      </w:r>
      <w:r>
        <w:t xml:space="preserve"> stanoveny pro podporu v období v konverzi a pro podporu udržení se v ekologickém zemědělství. Rozdíly ve výši plateb v konverzi a po konverzi na EZ se generovaly zejména z rozdílu ve výnosech a v cenách produkce.</w:t>
      </w:r>
    </w:p>
    <w:p w:rsidR="006F643A" w:rsidRDefault="006F643A">
      <w:pPr>
        <w:spacing w:after="200" w:line="276" w:lineRule="auto"/>
        <w:jc w:val="left"/>
        <w:rPr>
          <w:b/>
          <w:i/>
        </w:rPr>
      </w:pPr>
      <w:r>
        <w:rPr>
          <w:b/>
          <w:i/>
        </w:rPr>
        <w:br w:type="page"/>
      </w:r>
    </w:p>
    <w:p w:rsidR="00566665" w:rsidRPr="00A63793" w:rsidRDefault="00566665" w:rsidP="00566665">
      <w:pPr>
        <w:jc w:val="center"/>
        <w:rPr>
          <w:b/>
          <w:i/>
        </w:rPr>
      </w:pPr>
      <w:r w:rsidRPr="00A63793">
        <w:rPr>
          <w:b/>
          <w:i/>
        </w:rPr>
        <w:lastRenderedPageBreak/>
        <w:t>KALKULACE</w:t>
      </w:r>
    </w:p>
    <w:p w:rsidR="00566665" w:rsidRPr="00A63793" w:rsidRDefault="00566665" w:rsidP="00566665">
      <w:pPr>
        <w:rPr>
          <w:b/>
        </w:rPr>
      </w:pPr>
    </w:p>
    <w:p w:rsidR="00566665" w:rsidRPr="00A63793" w:rsidRDefault="00566665" w:rsidP="00566665">
      <w:pPr>
        <w:rPr>
          <w:b/>
          <w:sz w:val="22"/>
        </w:rPr>
      </w:pPr>
      <w:r w:rsidRPr="00A63793">
        <w:rPr>
          <w:b/>
          <w:sz w:val="22"/>
        </w:rPr>
        <w:t>11.2.1 Travní porosty</w:t>
      </w:r>
    </w:p>
    <w:p w:rsidR="00566665" w:rsidRDefault="00566665" w:rsidP="00566665"/>
    <w:p w:rsidR="00566665" w:rsidRPr="00A63793" w:rsidRDefault="00566665" w:rsidP="00566665">
      <w:r w:rsidRPr="00A63793">
        <w:t>Východiska pro výpočet</w:t>
      </w:r>
    </w:p>
    <w:p w:rsidR="00566665" w:rsidRDefault="00566665" w:rsidP="00566665"/>
    <w:p w:rsidR="00566665" w:rsidRPr="00A63793" w:rsidRDefault="008A7309" w:rsidP="00566665">
      <w:r>
        <w:t xml:space="preserve">Péče o travní porosty je v ekologickém zemědělství podporována, protože snižuje rizika kontaminace životního prostředí tím, že </w:t>
      </w:r>
      <w:r w:rsidR="00B06498">
        <w:t xml:space="preserve">proti běžné praxi </w:t>
      </w:r>
      <w:r>
        <w:t xml:space="preserve">vylučuje z používání </w:t>
      </w:r>
      <w:r w:rsidR="00286624">
        <w:t>některé přípravky</w:t>
      </w:r>
      <w:r>
        <w:t xml:space="preserve"> na ochranu rostlin</w:t>
      </w:r>
      <w:r w:rsidR="00204088">
        <w:t>, řadu léčiv v chovech hospodářských zvířat a</w:t>
      </w:r>
      <w:r>
        <w:t xml:space="preserve"> </w:t>
      </w:r>
      <w:r w:rsidR="00204088">
        <w:t>průmyslová</w:t>
      </w:r>
      <w:r>
        <w:t xml:space="preserve"> hnojiv</w:t>
      </w:r>
      <w:r w:rsidR="00204088">
        <w:t>a</w:t>
      </w:r>
      <w:r>
        <w:t>, kter</w:t>
      </w:r>
      <w:r w:rsidR="00204088">
        <w:t>á</w:t>
      </w:r>
      <w:r>
        <w:t xml:space="preserve"> jsou snadno vyplavován</w:t>
      </w:r>
      <w:r w:rsidR="00204088">
        <w:t>a</w:t>
      </w:r>
      <w:r>
        <w:t xml:space="preserve"> do vod</w:t>
      </w:r>
      <w:r w:rsidR="00B06498">
        <w:t xml:space="preserve">. </w:t>
      </w:r>
      <w:r w:rsidR="00566665" w:rsidRPr="00A63793">
        <w:t>Platba je postavena na rozdílu příspěvků na úhradu fixních nákladů a zisku ekologické a konvenční produkce sena. Rozdíl je generován tím, že zemědělci v EZ nemohou použít průmyslová hnojiva a to vede k nižšímu výnosu sena při zvýšených nákladech na aplikaci stejného objemu živin</w:t>
      </w:r>
      <w:r w:rsidR="00566665" w:rsidRPr="00A63793">
        <w:rPr>
          <w:rStyle w:val="Znakapoznpodarou"/>
        </w:rPr>
        <w:footnoteReference w:id="10"/>
      </w:r>
      <w:r w:rsidR="00566665" w:rsidRPr="00A63793">
        <w:t>. Dále jsou uvažovány transakční náklady, spojené s administrací v EZ.</w:t>
      </w:r>
    </w:p>
    <w:p w:rsidR="00566665" w:rsidRPr="0062190D" w:rsidRDefault="00286624" w:rsidP="0062190D">
      <w:pPr>
        <w:pStyle w:val="Odstavecseseznamem"/>
        <w:numPr>
          <w:ilvl w:val="0"/>
          <w:numId w:val="6"/>
        </w:numPr>
        <w:rPr>
          <w:b/>
        </w:rPr>
      </w:pPr>
      <w:r w:rsidRPr="0062190D">
        <w:rPr>
          <w:b/>
        </w:rPr>
        <w:t xml:space="preserve">V  </w:t>
      </w:r>
      <w:r w:rsidR="00004EFF" w:rsidRPr="0062190D">
        <w:rPr>
          <w:b/>
        </w:rPr>
        <w:t>konverzi</w:t>
      </w:r>
      <w:r w:rsidRPr="0062190D">
        <w:rPr>
          <w:b/>
        </w:rPr>
        <w:t>:</w:t>
      </w:r>
    </w:p>
    <w:tbl>
      <w:tblPr>
        <w:tblW w:w="9072" w:type="dxa"/>
        <w:tblInd w:w="108" w:type="dxa"/>
        <w:tblLook w:val="01E0" w:firstRow="1" w:lastRow="1" w:firstColumn="1" w:lastColumn="1" w:noHBand="0" w:noVBand="0"/>
      </w:tblPr>
      <w:tblGrid>
        <w:gridCol w:w="6296"/>
        <w:gridCol w:w="1388"/>
        <w:gridCol w:w="1388"/>
      </w:tblGrid>
      <w:tr w:rsidR="00286624" w:rsidRPr="00A63793" w:rsidTr="00286624">
        <w:tc>
          <w:tcPr>
            <w:tcW w:w="6296" w:type="dxa"/>
          </w:tcPr>
          <w:p w:rsidR="00286624" w:rsidRPr="00A63793" w:rsidRDefault="00286624" w:rsidP="00286624">
            <w:pPr>
              <w:spacing w:line="280" w:lineRule="atLeast"/>
            </w:pPr>
            <w:r w:rsidRPr="00A63793">
              <w:rPr>
                <w:b/>
              </w:rPr>
              <w:t xml:space="preserve">Ztráta příjmu </w:t>
            </w:r>
            <w:r w:rsidRPr="00A63793">
              <w:rPr>
                <w:b/>
                <w:i/>
              </w:rPr>
              <w:t>(income foregone)</w:t>
            </w:r>
          </w:p>
        </w:tc>
        <w:tc>
          <w:tcPr>
            <w:tcW w:w="1388" w:type="dxa"/>
          </w:tcPr>
          <w:p w:rsidR="00286624" w:rsidRPr="00A63793" w:rsidRDefault="00286624" w:rsidP="00286624">
            <w:pPr>
              <w:spacing w:line="280" w:lineRule="atLeast"/>
              <w:jc w:val="center"/>
            </w:pPr>
            <w:r w:rsidRPr="00A63793">
              <w:rPr>
                <w:b/>
              </w:rPr>
              <w:t>Kč/ha</w:t>
            </w:r>
          </w:p>
        </w:tc>
        <w:tc>
          <w:tcPr>
            <w:tcW w:w="1388" w:type="dxa"/>
          </w:tcPr>
          <w:p w:rsidR="00286624" w:rsidRPr="00A63793" w:rsidRDefault="00286624" w:rsidP="00286624">
            <w:pPr>
              <w:spacing w:line="280" w:lineRule="atLeast"/>
              <w:jc w:val="center"/>
            </w:pPr>
            <w:r w:rsidRPr="00A63793">
              <w:rPr>
                <w:b/>
              </w:rPr>
              <w:t>Kč/ha</w:t>
            </w:r>
          </w:p>
        </w:tc>
      </w:tr>
      <w:tr w:rsidR="00286624" w:rsidRPr="00A63793" w:rsidTr="00286624">
        <w:tc>
          <w:tcPr>
            <w:tcW w:w="6296" w:type="dxa"/>
          </w:tcPr>
          <w:p w:rsidR="00286624" w:rsidRPr="00A63793" w:rsidRDefault="00286624" w:rsidP="00286624">
            <w:pPr>
              <w:spacing w:line="280" w:lineRule="atLeast"/>
            </w:pPr>
            <w:r w:rsidRPr="00A63793">
              <w:t>Příspěvek na úhradu fixních nákladů a zisku v EZ - seno</w:t>
            </w:r>
            <w:r>
              <w:rPr>
                <w:rStyle w:val="Znakapoznpodarou"/>
              </w:rPr>
              <w:footnoteReference w:id="11"/>
            </w:r>
          </w:p>
        </w:tc>
        <w:tc>
          <w:tcPr>
            <w:tcW w:w="1388" w:type="dxa"/>
            <w:vAlign w:val="center"/>
          </w:tcPr>
          <w:p w:rsidR="00286624" w:rsidRPr="00A63793" w:rsidRDefault="00286624" w:rsidP="00286624">
            <w:pPr>
              <w:spacing w:line="280" w:lineRule="atLeast"/>
              <w:jc w:val="right"/>
            </w:pPr>
            <w:r w:rsidRPr="00A63793">
              <w:t>2 220</w:t>
            </w:r>
          </w:p>
        </w:tc>
        <w:tc>
          <w:tcPr>
            <w:tcW w:w="1388" w:type="dxa"/>
            <w:vAlign w:val="center"/>
          </w:tcPr>
          <w:p w:rsidR="00286624" w:rsidRPr="00A63793" w:rsidRDefault="00286624" w:rsidP="00286624">
            <w:pPr>
              <w:spacing w:line="280" w:lineRule="atLeast"/>
              <w:jc w:val="right"/>
            </w:pPr>
          </w:p>
        </w:tc>
      </w:tr>
      <w:tr w:rsidR="00286624" w:rsidRPr="00A63793" w:rsidTr="00286624">
        <w:tc>
          <w:tcPr>
            <w:tcW w:w="6296" w:type="dxa"/>
          </w:tcPr>
          <w:p w:rsidR="00286624" w:rsidRPr="00A63793" w:rsidRDefault="00286624" w:rsidP="00286624">
            <w:pPr>
              <w:spacing w:line="280" w:lineRule="atLeast"/>
            </w:pPr>
            <w:r w:rsidRPr="00A63793">
              <w:t>Příspěvek na úhradu fixních nákladů a zisku v KZ - seno</w:t>
            </w:r>
            <w:r>
              <w:rPr>
                <w:rStyle w:val="Znakapoznpodarou"/>
              </w:rPr>
              <w:footnoteReference w:id="12"/>
            </w:r>
          </w:p>
        </w:tc>
        <w:tc>
          <w:tcPr>
            <w:tcW w:w="1388" w:type="dxa"/>
            <w:vAlign w:val="center"/>
          </w:tcPr>
          <w:p w:rsidR="00286624" w:rsidRPr="00A63793" w:rsidRDefault="00286624" w:rsidP="00286624">
            <w:pPr>
              <w:spacing w:line="280" w:lineRule="atLeast"/>
              <w:jc w:val="right"/>
            </w:pPr>
            <w:r w:rsidRPr="00A63793">
              <w:t>4 183</w:t>
            </w:r>
          </w:p>
        </w:tc>
        <w:tc>
          <w:tcPr>
            <w:tcW w:w="1388" w:type="dxa"/>
            <w:vAlign w:val="center"/>
          </w:tcPr>
          <w:p w:rsidR="00286624" w:rsidRPr="00A63793" w:rsidRDefault="00286624" w:rsidP="00286624">
            <w:pPr>
              <w:spacing w:line="280" w:lineRule="atLeast"/>
              <w:jc w:val="right"/>
            </w:pPr>
          </w:p>
        </w:tc>
      </w:tr>
      <w:tr w:rsidR="00286624" w:rsidRPr="00A63793" w:rsidTr="00286624">
        <w:tc>
          <w:tcPr>
            <w:tcW w:w="6296" w:type="dxa"/>
          </w:tcPr>
          <w:p w:rsidR="00286624" w:rsidRPr="00A63793" w:rsidRDefault="00286624" w:rsidP="00286624">
            <w:pPr>
              <w:spacing w:line="280" w:lineRule="atLeast"/>
            </w:pPr>
            <w:r w:rsidRPr="00A63793">
              <w:t>Příspěvek na úhradu fixních nákladů a zisku – rozdíl</w:t>
            </w:r>
          </w:p>
        </w:tc>
        <w:tc>
          <w:tcPr>
            <w:tcW w:w="1388" w:type="dxa"/>
            <w:vAlign w:val="center"/>
          </w:tcPr>
          <w:p w:rsidR="00286624" w:rsidRPr="00A63793" w:rsidRDefault="00286624" w:rsidP="00286624">
            <w:pPr>
              <w:spacing w:line="280" w:lineRule="atLeast"/>
              <w:jc w:val="right"/>
            </w:pPr>
            <w:r w:rsidRPr="00A63793">
              <w:t>1 963</w:t>
            </w:r>
          </w:p>
        </w:tc>
        <w:tc>
          <w:tcPr>
            <w:tcW w:w="1388" w:type="dxa"/>
            <w:vAlign w:val="center"/>
          </w:tcPr>
          <w:p w:rsidR="00286624" w:rsidRPr="00A63793" w:rsidRDefault="00286624" w:rsidP="00286624">
            <w:pPr>
              <w:spacing w:line="280" w:lineRule="atLeast"/>
              <w:jc w:val="right"/>
            </w:pPr>
            <w:r w:rsidRPr="00A63793">
              <w:t>-</w:t>
            </w:r>
          </w:p>
        </w:tc>
      </w:tr>
      <w:tr w:rsidR="00286624" w:rsidRPr="00A63793" w:rsidTr="00286624">
        <w:tc>
          <w:tcPr>
            <w:tcW w:w="6296" w:type="dxa"/>
          </w:tcPr>
          <w:p w:rsidR="00286624" w:rsidRPr="00A63793" w:rsidRDefault="00286624" w:rsidP="00286624">
            <w:pPr>
              <w:spacing w:line="280" w:lineRule="atLeast"/>
            </w:pPr>
            <w:r w:rsidRPr="00A63793">
              <w:t>Zvýšené náklady na aplikace organických hnojiv</w:t>
            </w:r>
            <w:r>
              <w:rPr>
                <w:rStyle w:val="Znakapoznpodarou"/>
              </w:rPr>
              <w:footnoteReference w:id="13"/>
            </w:r>
          </w:p>
        </w:tc>
        <w:tc>
          <w:tcPr>
            <w:tcW w:w="1388" w:type="dxa"/>
            <w:vAlign w:val="center"/>
          </w:tcPr>
          <w:p w:rsidR="00286624" w:rsidRPr="00A63793" w:rsidRDefault="00286624" w:rsidP="00286624">
            <w:pPr>
              <w:spacing w:line="280" w:lineRule="atLeast"/>
              <w:jc w:val="right"/>
            </w:pPr>
            <w:r w:rsidRPr="00A63793">
              <w:t>609</w:t>
            </w:r>
          </w:p>
        </w:tc>
        <w:tc>
          <w:tcPr>
            <w:tcW w:w="1388" w:type="dxa"/>
            <w:vAlign w:val="center"/>
          </w:tcPr>
          <w:p w:rsidR="00286624" w:rsidRPr="00A63793" w:rsidRDefault="00286624" w:rsidP="00286624">
            <w:pPr>
              <w:spacing w:line="280" w:lineRule="atLeast"/>
              <w:jc w:val="right"/>
            </w:pPr>
            <w:r w:rsidRPr="00A63793">
              <w:t>-</w:t>
            </w:r>
          </w:p>
        </w:tc>
      </w:tr>
      <w:tr w:rsidR="00286624" w:rsidRPr="00A63793" w:rsidTr="00286624">
        <w:tc>
          <w:tcPr>
            <w:tcW w:w="6296" w:type="dxa"/>
          </w:tcPr>
          <w:p w:rsidR="00286624" w:rsidRPr="00A63793" w:rsidRDefault="00286624" w:rsidP="00286624">
            <w:pPr>
              <w:spacing w:line="280" w:lineRule="atLeast"/>
            </w:pPr>
            <w:r w:rsidRPr="00A63793">
              <w:t xml:space="preserve">Transakční náklady (administrace kontrol, evidence </w:t>
            </w:r>
            <w:r>
              <w:t xml:space="preserve">na farmě </w:t>
            </w:r>
            <w:r w:rsidRPr="00A63793">
              <w:t>navíc, poplatky</w:t>
            </w:r>
            <w:r>
              <w:t xml:space="preserve"> v EZ</w:t>
            </w:r>
            <w:r w:rsidRPr="00A63793">
              <w:t>)</w:t>
            </w:r>
            <w:r>
              <w:rPr>
                <w:rStyle w:val="Znakapoznpodarou"/>
              </w:rPr>
              <w:footnoteReference w:id="14"/>
            </w:r>
          </w:p>
        </w:tc>
        <w:tc>
          <w:tcPr>
            <w:tcW w:w="1388" w:type="dxa"/>
            <w:vAlign w:val="center"/>
          </w:tcPr>
          <w:p w:rsidR="00286624" w:rsidRPr="00A63793" w:rsidRDefault="00286624" w:rsidP="00286624">
            <w:pPr>
              <w:spacing w:line="280" w:lineRule="atLeast"/>
              <w:jc w:val="right"/>
            </w:pPr>
            <w:r w:rsidRPr="00A63793">
              <w:t>171</w:t>
            </w:r>
          </w:p>
        </w:tc>
        <w:tc>
          <w:tcPr>
            <w:tcW w:w="1388" w:type="dxa"/>
            <w:vAlign w:val="center"/>
          </w:tcPr>
          <w:p w:rsidR="00286624" w:rsidRPr="00A63793" w:rsidRDefault="00286624" w:rsidP="00286624">
            <w:pPr>
              <w:spacing w:line="280" w:lineRule="atLeast"/>
              <w:jc w:val="right"/>
            </w:pPr>
          </w:p>
        </w:tc>
      </w:tr>
      <w:tr w:rsidR="00286624" w:rsidRPr="00A63793" w:rsidTr="00286624">
        <w:tc>
          <w:tcPr>
            <w:tcW w:w="6296" w:type="dxa"/>
          </w:tcPr>
          <w:p w:rsidR="00286624" w:rsidRPr="00A63793" w:rsidRDefault="00286624" w:rsidP="00286624">
            <w:pPr>
              <w:spacing w:line="280" w:lineRule="atLeast"/>
            </w:pPr>
            <w:r w:rsidRPr="00A63793">
              <w:t>Rozdíl příspěvků na úhradu fixních nákladů a zisku a nákladů navíc</w:t>
            </w:r>
          </w:p>
        </w:tc>
        <w:tc>
          <w:tcPr>
            <w:tcW w:w="1388" w:type="dxa"/>
          </w:tcPr>
          <w:p w:rsidR="00286624" w:rsidRPr="00A63793" w:rsidRDefault="00286624" w:rsidP="00286624">
            <w:pPr>
              <w:spacing w:line="280" w:lineRule="atLeast"/>
              <w:jc w:val="right"/>
            </w:pPr>
            <w:r w:rsidRPr="00A63793">
              <w:t>2 743</w:t>
            </w:r>
          </w:p>
        </w:tc>
        <w:tc>
          <w:tcPr>
            <w:tcW w:w="1388" w:type="dxa"/>
          </w:tcPr>
          <w:p w:rsidR="00286624" w:rsidRPr="00A63793" w:rsidRDefault="00286624" w:rsidP="00286624">
            <w:pPr>
              <w:spacing w:line="280" w:lineRule="atLeast"/>
              <w:jc w:val="right"/>
            </w:pPr>
          </w:p>
        </w:tc>
      </w:tr>
      <w:tr w:rsidR="006A7246" w:rsidRPr="00A63793" w:rsidTr="006A7246">
        <w:tc>
          <w:tcPr>
            <w:tcW w:w="6296" w:type="dxa"/>
          </w:tcPr>
          <w:p w:rsidR="006A7246" w:rsidRPr="00A63793" w:rsidRDefault="008E0A1A" w:rsidP="006A7246">
            <w:pPr>
              <w:spacing w:line="280" w:lineRule="atLeast"/>
            </w:pPr>
            <w:r>
              <w:t>N</w:t>
            </w:r>
            <w:r w:rsidR="006A7246">
              <w:t>áklady spojené s konverzí</w:t>
            </w:r>
            <w:r w:rsidR="006A7246">
              <w:rPr>
                <w:rStyle w:val="Znakapoznpodarou"/>
              </w:rPr>
              <w:footnoteReference w:id="15"/>
            </w:r>
          </w:p>
        </w:tc>
        <w:tc>
          <w:tcPr>
            <w:tcW w:w="1388" w:type="dxa"/>
          </w:tcPr>
          <w:p w:rsidR="006A7246" w:rsidRDefault="00013B77" w:rsidP="006A7246">
            <w:pPr>
              <w:spacing w:line="280" w:lineRule="atLeast"/>
              <w:jc w:val="right"/>
            </w:pPr>
            <w:r>
              <w:t>3</w:t>
            </w:r>
            <w:r w:rsidR="008E33E4">
              <w:t>5</w:t>
            </w:r>
          </w:p>
        </w:tc>
        <w:tc>
          <w:tcPr>
            <w:tcW w:w="1388" w:type="dxa"/>
          </w:tcPr>
          <w:p w:rsidR="006A7246" w:rsidRPr="00A63793" w:rsidRDefault="006A7246" w:rsidP="006A7246">
            <w:pPr>
              <w:spacing w:line="280" w:lineRule="atLeast"/>
              <w:jc w:val="center"/>
            </w:pPr>
          </w:p>
        </w:tc>
      </w:tr>
      <w:tr w:rsidR="00286624" w:rsidRPr="00A63793" w:rsidTr="00286624">
        <w:tc>
          <w:tcPr>
            <w:tcW w:w="6296" w:type="dxa"/>
            <w:shd w:val="clear" w:color="auto" w:fill="C2D69B" w:themeFill="accent3" w:themeFillTint="99"/>
          </w:tcPr>
          <w:p w:rsidR="00286624" w:rsidRPr="00A63793" w:rsidRDefault="00286624" w:rsidP="00286624">
            <w:pPr>
              <w:spacing w:line="280" w:lineRule="atLeast"/>
              <w:rPr>
                <w:b/>
                <w:bCs/>
              </w:rPr>
            </w:pPr>
            <w:r w:rsidRPr="00A63793">
              <w:rPr>
                <w:b/>
                <w:bCs/>
              </w:rPr>
              <w:t>Ztráta příjmu celkem – přepočet</w:t>
            </w:r>
          </w:p>
        </w:tc>
        <w:tc>
          <w:tcPr>
            <w:tcW w:w="1388" w:type="dxa"/>
            <w:shd w:val="clear" w:color="auto" w:fill="C2D69B" w:themeFill="accent3" w:themeFillTint="99"/>
          </w:tcPr>
          <w:p w:rsidR="00286624" w:rsidRPr="00A63793" w:rsidRDefault="00286624" w:rsidP="00286624">
            <w:pPr>
              <w:spacing w:line="280" w:lineRule="atLeast"/>
              <w:jc w:val="right"/>
              <w:rPr>
                <w:b/>
                <w:bCs/>
              </w:rPr>
            </w:pPr>
          </w:p>
        </w:tc>
        <w:tc>
          <w:tcPr>
            <w:tcW w:w="1388" w:type="dxa"/>
            <w:shd w:val="clear" w:color="auto" w:fill="C2D69B" w:themeFill="accent3" w:themeFillTint="99"/>
          </w:tcPr>
          <w:p w:rsidR="00286624" w:rsidRPr="00A63793" w:rsidRDefault="00CD2255" w:rsidP="00013B77">
            <w:pPr>
              <w:spacing w:line="280" w:lineRule="atLeast"/>
              <w:jc w:val="right"/>
              <w:rPr>
                <w:b/>
                <w:bCs/>
              </w:rPr>
            </w:pPr>
            <w:r>
              <w:rPr>
                <w:b/>
                <w:bCs/>
              </w:rPr>
              <w:t xml:space="preserve">2 </w:t>
            </w:r>
            <w:r w:rsidR="008E33E4">
              <w:rPr>
                <w:b/>
                <w:bCs/>
              </w:rPr>
              <w:t>7</w:t>
            </w:r>
            <w:r w:rsidR="00013B77">
              <w:rPr>
                <w:b/>
                <w:bCs/>
              </w:rPr>
              <w:t>7</w:t>
            </w:r>
            <w:r w:rsidR="008E33E4">
              <w:rPr>
                <w:b/>
                <w:bCs/>
              </w:rPr>
              <w:t>8</w:t>
            </w:r>
          </w:p>
        </w:tc>
      </w:tr>
    </w:tbl>
    <w:p w:rsidR="00286624" w:rsidRDefault="00341921" w:rsidP="00566665">
      <w:pPr>
        <w:rPr>
          <w:b/>
          <w:i/>
        </w:rPr>
      </w:pPr>
      <w:r>
        <w:rPr>
          <w:b/>
          <w:i/>
        </w:rPr>
        <w:t xml:space="preserve">Při 100% kompenzaci újmy dochází při souběhu s oblastmi, kde zvláštní právní předpis </w:t>
      </w:r>
      <w:r w:rsidR="001E25F5">
        <w:rPr>
          <w:b/>
          <w:i/>
        </w:rPr>
        <w:t>omezuje hnojení</w:t>
      </w:r>
      <w:r>
        <w:rPr>
          <w:b/>
          <w:i/>
        </w:rPr>
        <w:t xml:space="preserve">, k odpočtu ve výši </w:t>
      </w:r>
      <w:r w:rsidR="00136524">
        <w:rPr>
          <w:b/>
          <w:i/>
        </w:rPr>
        <w:t>1963</w:t>
      </w:r>
      <w:r w:rsidR="00FB272C">
        <w:rPr>
          <w:rStyle w:val="Znakapoznpodarou"/>
          <w:b/>
          <w:i w:val="0"/>
        </w:rPr>
        <w:footnoteReference w:id="16"/>
      </w:r>
      <w:r w:rsidRPr="00341921">
        <w:rPr>
          <w:b/>
          <w:i/>
        </w:rPr>
        <w:t xml:space="preserve"> </w:t>
      </w:r>
      <w:r w:rsidRPr="00627274">
        <w:rPr>
          <w:b/>
          <w:i/>
        </w:rPr>
        <w:t>Kč/ha</w:t>
      </w:r>
      <w:r w:rsidR="00FB272C">
        <w:rPr>
          <w:b/>
          <w:i/>
        </w:rPr>
        <w:t>.</w:t>
      </w:r>
    </w:p>
    <w:p w:rsidR="00443F9C" w:rsidRDefault="00443F9C" w:rsidP="00443F9C">
      <w:pPr>
        <w:rPr>
          <w:b/>
          <w:i/>
        </w:rPr>
      </w:pPr>
    </w:p>
    <w:p w:rsidR="001E25F5" w:rsidRDefault="001E25F5" w:rsidP="001E25F5">
      <w:pPr>
        <w:rPr>
          <w:b/>
        </w:rPr>
      </w:pPr>
      <w:r>
        <w:rPr>
          <w:b/>
        </w:rPr>
        <w:t>Navazující závazky na dobu dvou let</w:t>
      </w:r>
      <w:r w:rsidR="009E139F">
        <w:rPr>
          <w:b/>
        </w:rPr>
        <w:t xml:space="preserve"> a jednoho roku</w:t>
      </w:r>
    </w:p>
    <w:tbl>
      <w:tblPr>
        <w:tblW w:w="9070" w:type="dxa"/>
        <w:tblInd w:w="108" w:type="dxa"/>
        <w:tblLook w:val="01E0" w:firstRow="1" w:lastRow="1" w:firstColumn="1" w:lastColumn="1" w:noHBand="0" w:noVBand="0"/>
      </w:tblPr>
      <w:tblGrid>
        <w:gridCol w:w="6236"/>
        <w:gridCol w:w="1417"/>
        <w:gridCol w:w="1417"/>
      </w:tblGrid>
      <w:tr w:rsidR="001E25F5" w:rsidRPr="002E2233" w:rsidTr="001E25F5">
        <w:tc>
          <w:tcPr>
            <w:tcW w:w="6236" w:type="dxa"/>
            <w:shd w:val="clear" w:color="auto" w:fill="C2D69B"/>
          </w:tcPr>
          <w:p w:rsidR="001E25F5" w:rsidRPr="002E2233" w:rsidRDefault="001E25F5" w:rsidP="001E25F5">
            <w:pPr>
              <w:spacing w:line="280" w:lineRule="atLeast"/>
              <w:rPr>
                <w:rFonts w:cs="Arial"/>
              </w:rPr>
            </w:pPr>
            <w:r w:rsidRPr="007B22CF">
              <w:rPr>
                <w:rFonts w:cs="Arial"/>
                <w:b/>
                <w:u w:val="single"/>
              </w:rPr>
              <w:t>Trvalý travní porost</w:t>
            </w:r>
          </w:p>
        </w:tc>
        <w:tc>
          <w:tcPr>
            <w:tcW w:w="1417" w:type="dxa"/>
            <w:vAlign w:val="center"/>
          </w:tcPr>
          <w:p w:rsidR="001E25F5" w:rsidRPr="002E2233" w:rsidRDefault="001E25F5" w:rsidP="001E25F5">
            <w:pPr>
              <w:spacing w:line="280" w:lineRule="atLeast"/>
              <w:jc w:val="right"/>
              <w:rPr>
                <w:rFonts w:cs="Arial"/>
              </w:rPr>
            </w:pPr>
            <w:r w:rsidRPr="002E2233">
              <w:rPr>
                <w:rFonts w:cs="Arial"/>
                <w:b/>
              </w:rPr>
              <w:t>Kč/ha</w:t>
            </w:r>
          </w:p>
        </w:tc>
        <w:tc>
          <w:tcPr>
            <w:tcW w:w="1417" w:type="dxa"/>
            <w:vAlign w:val="center"/>
          </w:tcPr>
          <w:p w:rsidR="001E25F5" w:rsidRPr="002E2233" w:rsidRDefault="001E25F5" w:rsidP="001E25F5">
            <w:pPr>
              <w:spacing w:line="280" w:lineRule="atLeast"/>
              <w:jc w:val="right"/>
              <w:rPr>
                <w:rFonts w:cs="Arial"/>
              </w:rPr>
            </w:pPr>
            <w:r w:rsidRPr="002E2233">
              <w:rPr>
                <w:rFonts w:cs="Arial"/>
                <w:b/>
              </w:rPr>
              <w:t>Kč/ha</w:t>
            </w:r>
          </w:p>
        </w:tc>
      </w:tr>
      <w:tr w:rsidR="001E25F5" w:rsidRPr="002E2233" w:rsidTr="001E25F5">
        <w:tc>
          <w:tcPr>
            <w:tcW w:w="6236" w:type="dxa"/>
          </w:tcPr>
          <w:p w:rsidR="001E25F5" w:rsidRPr="002E2233" w:rsidRDefault="001E25F5" w:rsidP="001E25F5">
            <w:pPr>
              <w:spacing w:line="280" w:lineRule="atLeast"/>
              <w:rPr>
                <w:rFonts w:cs="Arial"/>
                <w:b/>
              </w:rPr>
            </w:pPr>
            <w:r w:rsidRPr="002E2233">
              <w:rPr>
                <w:rFonts w:cs="Arial"/>
                <w:b/>
              </w:rPr>
              <w:t xml:space="preserve">Ztráta příjmu </w:t>
            </w:r>
            <w:r w:rsidRPr="002E2233">
              <w:rPr>
                <w:rFonts w:cs="Arial"/>
                <w:b/>
                <w:i/>
              </w:rPr>
              <w:t>(income foregone)</w:t>
            </w:r>
          </w:p>
        </w:tc>
        <w:tc>
          <w:tcPr>
            <w:tcW w:w="1417" w:type="dxa"/>
            <w:vAlign w:val="center"/>
          </w:tcPr>
          <w:p w:rsidR="001E25F5" w:rsidRPr="002E2233" w:rsidRDefault="001E25F5" w:rsidP="001E25F5">
            <w:pPr>
              <w:spacing w:line="280" w:lineRule="atLeast"/>
              <w:jc w:val="right"/>
              <w:rPr>
                <w:rFonts w:cs="Arial"/>
                <w:b/>
              </w:rPr>
            </w:pPr>
          </w:p>
        </w:tc>
        <w:tc>
          <w:tcPr>
            <w:tcW w:w="1417" w:type="dxa"/>
            <w:vAlign w:val="center"/>
          </w:tcPr>
          <w:p w:rsidR="001E25F5" w:rsidRPr="002E2233" w:rsidRDefault="001E25F5" w:rsidP="001E25F5">
            <w:pPr>
              <w:spacing w:line="280" w:lineRule="atLeast"/>
              <w:jc w:val="right"/>
              <w:rPr>
                <w:rFonts w:cs="Arial"/>
                <w:b/>
              </w:rPr>
            </w:pPr>
          </w:p>
        </w:tc>
      </w:tr>
      <w:tr w:rsidR="001E25F5" w:rsidRPr="002E2233" w:rsidTr="001E25F5">
        <w:tc>
          <w:tcPr>
            <w:tcW w:w="6236" w:type="dxa"/>
          </w:tcPr>
          <w:p w:rsidR="001E25F5" w:rsidRPr="002E2233" w:rsidRDefault="001E25F5" w:rsidP="001E25F5">
            <w:pPr>
              <w:spacing w:line="280" w:lineRule="atLeast"/>
              <w:rPr>
                <w:rFonts w:cs="Arial"/>
              </w:rPr>
            </w:pPr>
            <w:r w:rsidRPr="002E2233">
              <w:rPr>
                <w:rFonts w:cs="Arial"/>
              </w:rPr>
              <w:t xml:space="preserve">Příspěvek na úhradu fixních nákladů a zisku v EZ </w:t>
            </w:r>
            <w:r>
              <w:rPr>
                <w:rFonts w:cs="Arial"/>
              </w:rPr>
              <w:t>–</w:t>
            </w:r>
            <w:r w:rsidRPr="002E2233">
              <w:rPr>
                <w:rFonts w:cs="Arial"/>
              </w:rPr>
              <w:t xml:space="preserve"> seno</w:t>
            </w:r>
            <w:r w:rsidRPr="004A3394">
              <w:rPr>
                <w:rFonts w:cs="Arial"/>
                <w:iCs/>
                <w:vertAlign w:val="superscript"/>
              </w:rPr>
              <w:footnoteReference w:id="17"/>
            </w:r>
          </w:p>
        </w:tc>
        <w:tc>
          <w:tcPr>
            <w:tcW w:w="1417" w:type="dxa"/>
            <w:vAlign w:val="center"/>
          </w:tcPr>
          <w:p w:rsidR="001E25F5" w:rsidRPr="002E2233" w:rsidRDefault="001E25F5" w:rsidP="001E25F5">
            <w:pPr>
              <w:spacing w:line="280" w:lineRule="atLeast"/>
              <w:jc w:val="right"/>
              <w:rPr>
                <w:rFonts w:cs="Arial"/>
              </w:rPr>
            </w:pPr>
            <w:r w:rsidRPr="002E2233">
              <w:rPr>
                <w:rFonts w:cs="Arial"/>
              </w:rPr>
              <w:t>2</w:t>
            </w:r>
            <w:r>
              <w:rPr>
                <w:rFonts w:cs="Arial"/>
              </w:rPr>
              <w:t> </w:t>
            </w:r>
            <w:r w:rsidRPr="002E2233">
              <w:rPr>
                <w:rFonts w:cs="Arial"/>
              </w:rPr>
              <w:t>220</w:t>
            </w:r>
          </w:p>
        </w:tc>
        <w:tc>
          <w:tcPr>
            <w:tcW w:w="1417" w:type="dxa"/>
            <w:vAlign w:val="center"/>
          </w:tcPr>
          <w:p w:rsidR="001E25F5" w:rsidRPr="002E2233" w:rsidRDefault="001E25F5" w:rsidP="001E25F5">
            <w:pPr>
              <w:spacing w:line="280" w:lineRule="atLeast"/>
              <w:jc w:val="right"/>
              <w:rPr>
                <w:rFonts w:cs="Arial"/>
              </w:rPr>
            </w:pPr>
          </w:p>
        </w:tc>
      </w:tr>
      <w:tr w:rsidR="001E25F5" w:rsidRPr="002E2233" w:rsidTr="001E25F5">
        <w:tc>
          <w:tcPr>
            <w:tcW w:w="6236" w:type="dxa"/>
          </w:tcPr>
          <w:p w:rsidR="001E25F5" w:rsidRPr="002E2233" w:rsidRDefault="001E25F5" w:rsidP="001E25F5">
            <w:pPr>
              <w:spacing w:line="280" w:lineRule="atLeast"/>
              <w:rPr>
                <w:rFonts w:cs="Arial"/>
              </w:rPr>
            </w:pPr>
            <w:r w:rsidRPr="002E2233">
              <w:rPr>
                <w:rFonts w:cs="Arial"/>
              </w:rPr>
              <w:t xml:space="preserve">Příspěvek na úhradu fixních nákladů a zisku v KZ </w:t>
            </w:r>
            <w:r>
              <w:rPr>
                <w:rFonts w:cs="Arial"/>
              </w:rPr>
              <w:t>–</w:t>
            </w:r>
            <w:r w:rsidRPr="002E2233">
              <w:rPr>
                <w:rFonts w:cs="Arial"/>
              </w:rPr>
              <w:t xml:space="preserve"> seno</w:t>
            </w:r>
            <w:r w:rsidRPr="004A3394">
              <w:rPr>
                <w:rFonts w:cs="Arial"/>
                <w:iCs/>
                <w:vertAlign w:val="superscript"/>
              </w:rPr>
              <w:footnoteReference w:id="18"/>
            </w:r>
          </w:p>
        </w:tc>
        <w:tc>
          <w:tcPr>
            <w:tcW w:w="1417" w:type="dxa"/>
            <w:vAlign w:val="center"/>
          </w:tcPr>
          <w:p w:rsidR="001E25F5" w:rsidRPr="002E2233" w:rsidRDefault="001E25F5" w:rsidP="001E25F5">
            <w:pPr>
              <w:spacing w:line="280" w:lineRule="atLeast"/>
              <w:jc w:val="right"/>
              <w:rPr>
                <w:rFonts w:cs="Arial"/>
              </w:rPr>
            </w:pPr>
            <w:r w:rsidRPr="002E2233">
              <w:rPr>
                <w:rFonts w:cs="Arial"/>
              </w:rPr>
              <w:t>4</w:t>
            </w:r>
            <w:r>
              <w:rPr>
                <w:rFonts w:cs="Arial"/>
              </w:rPr>
              <w:t> </w:t>
            </w:r>
            <w:r w:rsidRPr="002E2233">
              <w:rPr>
                <w:rFonts w:cs="Arial"/>
              </w:rPr>
              <w:t>183</w:t>
            </w:r>
          </w:p>
        </w:tc>
        <w:tc>
          <w:tcPr>
            <w:tcW w:w="1417" w:type="dxa"/>
            <w:vAlign w:val="center"/>
          </w:tcPr>
          <w:p w:rsidR="001E25F5" w:rsidRPr="002E2233" w:rsidRDefault="001E25F5" w:rsidP="001E25F5">
            <w:pPr>
              <w:spacing w:line="280" w:lineRule="atLeast"/>
              <w:jc w:val="right"/>
              <w:rPr>
                <w:rFonts w:cs="Arial"/>
              </w:rPr>
            </w:pPr>
          </w:p>
        </w:tc>
      </w:tr>
      <w:tr w:rsidR="001E25F5" w:rsidRPr="002E2233" w:rsidTr="001E25F5">
        <w:tc>
          <w:tcPr>
            <w:tcW w:w="6236" w:type="dxa"/>
          </w:tcPr>
          <w:p w:rsidR="001E25F5" w:rsidRPr="002E2233" w:rsidRDefault="001E25F5" w:rsidP="001E25F5">
            <w:pPr>
              <w:spacing w:line="280" w:lineRule="atLeast"/>
              <w:rPr>
                <w:rFonts w:cs="Arial"/>
              </w:rPr>
            </w:pPr>
            <w:r w:rsidRPr="002E2233">
              <w:rPr>
                <w:rFonts w:cs="Arial"/>
              </w:rPr>
              <w:t>Příspěvek na úhradu fixních nákladů a zisku – rozdíl</w:t>
            </w:r>
          </w:p>
        </w:tc>
        <w:tc>
          <w:tcPr>
            <w:tcW w:w="1417" w:type="dxa"/>
            <w:vAlign w:val="center"/>
          </w:tcPr>
          <w:p w:rsidR="001E25F5" w:rsidRPr="002E2233" w:rsidRDefault="001E25F5" w:rsidP="001E25F5">
            <w:pPr>
              <w:spacing w:line="280" w:lineRule="atLeast"/>
              <w:jc w:val="right"/>
              <w:rPr>
                <w:rFonts w:cs="Arial"/>
              </w:rPr>
            </w:pPr>
            <w:r w:rsidRPr="002E2233">
              <w:rPr>
                <w:rFonts w:cs="Arial"/>
              </w:rPr>
              <w:t>1</w:t>
            </w:r>
            <w:r>
              <w:rPr>
                <w:rFonts w:cs="Arial"/>
              </w:rPr>
              <w:t> </w:t>
            </w:r>
            <w:r w:rsidRPr="002E2233">
              <w:rPr>
                <w:rFonts w:cs="Arial"/>
              </w:rPr>
              <w:t>963</w:t>
            </w:r>
          </w:p>
        </w:tc>
        <w:tc>
          <w:tcPr>
            <w:tcW w:w="1417" w:type="dxa"/>
            <w:vAlign w:val="center"/>
          </w:tcPr>
          <w:p w:rsidR="001E25F5" w:rsidRPr="002E2233" w:rsidRDefault="001E25F5" w:rsidP="001E25F5">
            <w:pPr>
              <w:spacing w:line="280" w:lineRule="atLeast"/>
              <w:jc w:val="right"/>
              <w:rPr>
                <w:rFonts w:cs="Arial"/>
              </w:rPr>
            </w:pPr>
            <w:r w:rsidRPr="002E2233">
              <w:rPr>
                <w:rFonts w:cs="Arial"/>
              </w:rPr>
              <w:t>-</w:t>
            </w:r>
          </w:p>
        </w:tc>
      </w:tr>
      <w:tr w:rsidR="001E25F5" w:rsidRPr="002E2233" w:rsidTr="001E25F5">
        <w:tc>
          <w:tcPr>
            <w:tcW w:w="6236" w:type="dxa"/>
          </w:tcPr>
          <w:p w:rsidR="001E25F5" w:rsidRPr="002E2233" w:rsidRDefault="001E25F5" w:rsidP="001E25F5">
            <w:pPr>
              <w:spacing w:line="280" w:lineRule="atLeast"/>
              <w:rPr>
                <w:rFonts w:cs="Arial"/>
              </w:rPr>
            </w:pPr>
            <w:r w:rsidRPr="002E2233">
              <w:rPr>
                <w:rFonts w:cs="Arial"/>
              </w:rPr>
              <w:t>Zvýšené náklady na aplikace organických hnojiv</w:t>
            </w:r>
            <w:r w:rsidRPr="004A3394">
              <w:rPr>
                <w:rFonts w:cs="Arial"/>
                <w:iCs/>
                <w:vertAlign w:val="superscript"/>
              </w:rPr>
              <w:footnoteReference w:id="19"/>
            </w:r>
          </w:p>
        </w:tc>
        <w:tc>
          <w:tcPr>
            <w:tcW w:w="1417" w:type="dxa"/>
            <w:vAlign w:val="center"/>
          </w:tcPr>
          <w:p w:rsidR="001E25F5" w:rsidRPr="002E2233" w:rsidRDefault="001E25F5" w:rsidP="001E25F5">
            <w:pPr>
              <w:spacing w:line="280" w:lineRule="atLeast"/>
              <w:jc w:val="right"/>
              <w:rPr>
                <w:rFonts w:cs="Arial"/>
              </w:rPr>
            </w:pPr>
            <w:r w:rsidRPr="002E2233">
              <w:rPr>
                <w:rFonts w:cs="Arial"/>
              </w:rPr>
              <w:t>609</w:t>
            </w:r>
          </w:p>
        </w:tc>
        <w:tc>
          <w:tcPr>
            <w:tcW w:w="1417" w:type="dxa"/>
            <w:vAlign w:val="center"/>
          </w:tcPr>
          <w:p w:rsidR="001E25F5" w:rsidRPr="002E2233" w:rsidRDefault="001E25F5" w:rsidP="001E25F5">
            <w:pPr>
              <w:spacing w:line="280" w:lineRule="atLeast"/>
              <w:jc w:val="right"/>
              <w:rPr>
                <w:rFonts w:cs="Arial"/>
              </w:rPr>
            </w:pPr>
            <w:r w:rsidRPr="002E2233">
              <w:rPr>
                <w:rFonts w:cs="Arial"/>
              </w:rPr>
              <w:t>-</w:t>
            </w:r>
          </w:p>
        </w:tc>
      </w:tr>
      <w:tr w:rsidR="001E25F5" w:rsidRPr="002E2233" w:rsidTr="001E25F5">
        <w:tc>
          <w:tcPr>
            <w:tcW w:w="6236" w:type="dxa"/>
          </w:tcPr>
          <w:p w:rsidR="001E25F5" w:rsidRPr="002E2233" w:rsidRDefault="001E25F5" w:rsidP="001E25F5">
            <w:pPr>
              <w:spacing w:line="280" w:lineRule="atLeast"/>
              <w:rPr>
                <w:rFonts w:cs="Arial"/>
              </w:rPr>
            </w:pPr>
            <w:r w:rsidRPr="002E2233">
              <w:rPr>
                <w:rFonts w:cs="Arial"/>
              </w:rPr>
              <w:lastRenderedPageBreak/>
              <w:t>Transakční náklady</w:t>
            </w:r>
            <w:r w:rsidRPr="004A3394">
              <w:rPr>
                <w:rFonts w:cs="Arial"/>
                <w:iCs/>
                <w:vertAlign w:val="superscript"/>
              </w:rPr>
              <w:footnoteReference w:id="20"/>
            </w:r>
          </w:p>
        </w:tc>
        <w:tc>
          <w:tcPr>
            <w:tcW w:w="1417" w:type="dxa"/>
            <w:vAlign w:val="center"/>
          </w:tcPr>
          <w:p w:rsidR="001E25F5" w:rsidRPr="002E2233" w:rsidRDefault="001E25F5" w:rsidP="001E25F5">
            <w:pPr>
              <w:spacing w:line="280" w:lineRule="atLeast"/>
              <w:jc w:val="right"/>
              <w:rPr>
                <w:rFonts w:cs="Arial"/>
              </w:rPr>
            </w:pPr>
            <w:r w:rsidRPr="002E2233">
              <w:rPr>
                <w:rFonts w:cs="Arial"/>
              </w:rPr>
              <w:t>171</w:t>
            </w:r>
          </w:p>
        </w:tc>
        <w:tc>
          <w:tcPr>
            <w:tcW w:w="1417" w:type="dxa"/>
            <w:vAlign w:val="center"/>
          </w:tcPr>
          <w:p w:rsidR="001E25F5" w:rsidRPr="002E2233" w:rsidRDefault="001E25F5" w:rsidP="001E25F5">
            <w:pPr>
              <w:spacing w:line="280" w:lineRule="atLeast"/>
              <w:jc w:val="right"/>
              <w:rPr>
                <w:rFonts w:cs="Arial"/>
              </w:rPr>
            </w:pPr>
          </w:p>
        </w:tc>
      </w:tr>
      <w:tr w:rsidR="001E25F5" w:rsidRPr="002E2233" w:rsidTr="001E25F5">
        <w:tc>
          <w:tcPr>
            <w:tcW w:w="6236" w:type="dxa"/>
          </w:tcPr>
          <w:p w:rsidR="001E25F5" w:rsidRPr="002E2233" w:rsidRDefault="001E25F5" w:rsidP="001E25F5">
            <w:pPr>
              <w:spacing w:line="280" w:lineRule="atLeast"/>
              <w:rPr>
                <w:rFonts w:cs="Arial"/>
              </w:rPr>
            </w:pPr>
            <w:r w:rsidRPr="002E2233">
              <w:rPr>
                <w:rFonts w:cs="Arial"/>
              </w:rPr>
              <w:t>Rozdíl příspěvků na úhradu fixních nákladů a zisku a nákladů navíc</w:t>
            </w:r>
          </w:p>
        </w:tc>
        <w:tc>
          <w:tcPr>
            <w:tcW w:w="1417" w:type="dxa"/>
            <w:vAlign w:val="center"/>
          </w:tcPr>
          <w:p w:rsidR="001E25F5" w:rsidRPr="002E2233" w:rsidRDefault="001E25F5" w:rsidP="001E25F5">
            <w:pPr>
              <w:spacing w:line="280" w:lineRule="atLeast"/>
              <w:jc w:val="right"/>
              <w:rPr>
                <w:rFonts w:cs="Arial"/>
              </w:rPr>
            </w:pPr>
            <w:r w:rsidRPr="002E2233">
              <w:rPr>
                <w:rFonts w:cs="Arial"/>
              </w:rPr>
              <w:t>2</w:t>
            </w:r>
            <w:r>
              <w:rPr>
                <w:rFonts w:cs="Arial"/>
              </w:rPr>
              <w:t> </w:t>
            </w:r>
            <w:r w:rsidRPr="002E2233">
              <w:rPr>
                <w:rFonts w:cs="Arial"/>
              </w:rPr>
              <w:t>743</w:t>
            </w:r>
          </w:p>
        </w:tc>
        <w:tc>
          <w:tcPr>
            <w:tcW w:w="1417" w:type="dxa"/>
            <w:vAlign w:val="center"/>
          </w:tcPr>
          <w:p w:rsidR="001E25F5" w:rsidRPr="002E2233" w:rsidRDefault="001E25F5" w:rsidP="001E25F5">
            <w:pPr>
              <w:spacing w:line="280" w:lineRule="atLeast"/>
              <w:jc w:val="right"/>
              <w:rPr>
                <w:rFonts w:cs="Arial"/>
              </w:rPr>
            </w:pPr>
          </w:p>
        </w:tc>
      </w:tr>
      <w:tr w:rsidR="001E25F5" w:rsidRPr="00DD74A2" w:rsidTr="001E25F5">
        <w:tc>
          <w:tcPr>
            <w:tcW w:w="6236" w:type="dxa"/>
          </w:tcPr>
          <w:p w:rsidR="001E25F5" w:rsidRPr="00DD74A2" w:rsidRDefault="001E25F5" w:rsidP="001E25F5">
            <w:pPr>
              <w:spacing w:line="280" w:lineRule="atLeast"/>
              <w:rPr>
                <w:rFonts w:cs="Arial"/>
              </w:rPr>
            </w:pPr>
            <w:r w:rsidRPr="00DD74A2">
              <w:rPr>
                <w:rFonts w:cs="Arial"/>
              </w:rPr>
              <w:t>Náklady spojené s</w:t>
            </w:r>
            <w:r>
              <w:rPr>
                <w:rFonts w:cs="Arial"/>
              </w:rPr>
              <w:t> konverzí</w:t>
            </w:r>
            <w:r w:rsidRPr="004A3394">
              <w:rPr>
                <w:rFonts w:cs="Arial"/>
                <w:iCs/>
                <w:vertAlign w:val="superscript"/>
              </w:rPr>
              <w:footnoteReference w:id="21"/>
            </w:r>
          </w:p>
        </w:tc>
        <w:tc>
          <w:tcPr>
            <w:tcW w:w="1417" w:type="dxa"/>
            <w:vAlign w:val="center"/>
          </w:tcPr>
          <w:p w:rsidR="001E25F5" w:rsidRPr="00DD74A2" w:rsidRDefault="001E25F5" w:rsidP="001E25F5">
            <w:pPr>
              <w:spacing w:line="280" w:lineRule="atLeast"/>
              <w:jc w:val="right"/>
              <w:rPr>
                <w:rFonts w:cs="Arial"/>
              </w:rPr>
            </w:pPr>
            <w:r w:rsidRPr="00DD74A2">
              <w:rPr>
                <w:rFonts w:cs="Arial"/>
              </w:rPr>
              <w:t>8</w:t>
            </w:r>
            <w:r>
              <w:rPr>
                <w:rFonts w:cs="Arial"/>
              </w:rPr>
              <w:t>8</w:t>
            </w:r>
          </w:p>
        </w:tc>
        <w:tc>
          <w:tcPr>
            <w:tcW w:w="1417" w:type="dxa"/>
            <w:vAlign w:val="center"/>
          </w:tcPr>
          <w:p w:rsidR="001E25F5" w:rsidRPr="00DD74A2" w:rsidRDefault="001E25F5" w:rsidP="001E25F5">
            <w:pPr>
              <w:spacing w:line="280" w:lineRule="atLeast"/>
              <w:jc w:val="right"/>
              <w:rPr>
                <w:rFonts w:cs="Arial"/>
              </w:rPr>
            </w:pPr>
          </w:p>
        </w:tc>
      </w:tr>
      <w:tr w:rsidR="001E25F5" w:rsidRPr="002E2233" w:rsidTr="001E25F5">
        <w:tc>
          <w:tcPr>
            <w:tcW w:w="6236" w:type="dxa"/>
            <w:shd w:val="clear" w:color="auto" w:fill="C2D69B"/>
          </w:tcPr>
          <w:p w:rsidR="001E25F5" w:rsidRPr="002E2233" w:rsidRDefault="001E25F5" w:rsidP="001E25F5">
            <w:pPr>
              <w:spacing w:line="280" w:lineRule="atLeast"/>
              <w:rPr>
                <w:rFonts w:cs="Arial"/>
                <w:b/>
                <w:bCs/>
              </w:rPr>
            </w:pPr>
            <w:r w:rsidRPr="002E2233">
              <w:rPr>
                <w:rFonts w:cs="Arial"/>
                <w:b/>
                <w:bCs/>
              </w:rPr>
              <w:t>Ztráta příjmu celkem</w:t>
            </w:r>
          </w:p>
        </w:tc>
        <w:tc>
          <w:tcPr>
            <w:tcW w:w="1417" w:type="dxa"/>
            <w:shd w:val="clear" w:color="auto" w:fill="C2D69B"/>
            <w:vAlign w:val="center"/>
          </w:tcPr>
          <w:p w:rsidR="001E25F5" w:rsidRPr="002E2233" w:rsidRDefault="001E25F5" w:rsidP="001E25F5">
            <w:pPr>
              <w:spacing w:line="280" w:lineRule="atLeast"/>
              <w:jc w:val="right"/>
              <w:rPr>
                <w:rFonts w:cs="Arial"/>
                <w:b/>
                <w:bCs/>
              </w:rPr>
            </w:pPr>
          </w:p>
        </w:tc>
        <w:tc>
          <w:tcPr>
            <w:tcW w:w="1417" w:type="dxa"/>
            <w:shd w:val="clear" w:color="auto" w:fill="C2D69B"/>
            <w:vAlign w:val="center"/>
          </w:tcPr>
          <w:p w:rsidR="001E25F5" w:rsidRPr="002E2233" w:rsidRDefault="001E25F5" w:rsidP="001E25F5">
            <w:pPr>
              <w:spacing w:line="280" w:lineRule="atLeast"/>
              <w:jc w:val="right"/>
              <w:rPr>
                <w:rFonts w:cs="Arial"/>
                <w:b/>
                <w:bCs/>
              </w:rPr>
            </w:pPr>
            <w:r w:rsidRPr="002E2233">
              <w:rPr>
                <w:rFonts w:cs="Arial"/>
                <w:b/>
                <w:bCs/>
              </w:rPr>
              <w:t>2</w:t>
            </w:r>
            <w:r>
              <w:rPr>
                <w:rFonts w:cs="Arial"/>
                <w:b/>
                <w:bCs/>
              </w:rPr>
              <w:t> </w:t>
            </w:r>
            <w:r w:rsidRPr="002E2233">
              <w:rPr>
                <w:rFonts w:cs="Arial"/>
                <w:b/>
                <w:bCs/>
              </w:rPr>
              <w:t>83</w:t>
            </w:r>
            <w:r>
              <w:rPr>
                <w:rFonts w:cs="Arial"/>
                <w:b/>
                <w:bCs/>
              </w:rPr>
              <w:t>1</w:t>
            </w:r>
          </w:p>
        </w:tc>
      </w:tr>
    </w:tbl>
    <w:p w:rsidR="001E25F5" w:rsidRDefault="001E25F5" w:rsidP="001E25F5">
      <w:pPr>
        <w:rPr>
          <w:b/>
          <w:i/>
        </w:rPr>
      </w:pPr>
      <w:r>
        <w:rPr>
          <w:b/>
          <w:i/>
        </w:rPr>
        <w:t>Při 100% kompenzaci újmy dochází při souběhu s oblastmi, kde zvláštní právní předpis omezuje hnojení, k odpočtu ve výši 1963</w:t>
      </w:r>
      <w:r>
        <w:rPr>
          <w:rStyle w:val="Znakapoznpodarou"/>
          <w:b/>
          <w:i w:val="0"/>
        </w:rPr>
        <w:footnoteReference w:id="22"/>
      </w:r>
      <w:r w:rsidRPr="00341921">
        <w:rPr>
          <w:b/>
          <w:i/>
        </w:rPr>
        <w:t xml:space="preserve"> </w:t>
      </w:r>
      <w:r w:rsidRPr="00627274">
        <w:rPr>
          <w:b/>
          <w:i/>
        </w:rPr>
        <w:t>Kč/ha</w:t>
      </w:r>
      <w:r>
        <w:rPr>
          <w:b/>
          <w:i/>
        </w:rPr>
        <w:t>.</w:t>
      </w:r>
    </w:p>
    <w:p w:rsidR="00FB272C" w:rsidRDefault="00FB272C" w:rsidP="00566665">
      <w:pPr>
        <w:rPr>
          <w:b/>
        </w:rPr>
      </w:pPr>
    </w:p>
    <w:p w:rsidR="001E25F5" w:rsidRDefault="001E25F5" w:rsidP="00566665">
      <w:pPr>
        <w:rPr>
          <w:b/>
        </w:rPr>
      </w:pPr>
    </w:p>
    <w:p w:rsidR="001E25F5" w:rsidRDefault="001E25F5" w:rsidP="00566665">
      <w:pPr>
        <w:rPr>
          <w:b/>
        </w:rPr>
      </w:pPr>
    </w:p>
    <w:p w:rsidR="00286624" w:rsidRPr="0062190D" w:rsidRDefault="00286624" w:rsidP="0062190D">
      <w:pPr>
        <w:pStyle w:val="Odstavecseseznamem"/>
        <w:numPr>
          <w:ilvl w:val="0"/>
          <w:numId w:val="6"/>
        </w:numPr>
        <w:rPr>
          <w:b/>
        </w:rPr>
      </w:pPr>
      <w:r w:rsidRPr="0062190D">
        <w:rPr>
          <w:b/>
        </w:rPr>
        <w:t>Podpora udržení EZ:</w:t>
      </w:r>
    </w:p>
    <w:tbl>
      <w:tblPr>
        <w:tblW w:w="9072" w:type="dxa"/>
        <w:tblInd w:w="108" w:type="dxa"/>
        <w:tblLook w:val="01E0" w:firstRow="1" w:lastRow="1" w:firstColumn="1" w:lastColumn="1" w:noHBand="0" w:noVBand="0"/>
      </w:tblPr>
      <w:tblGrid>
        <w:gridCol w:w="6296"/>
        <w:gridCol w:w="1388"/>
        <w:gridCol w:w="1388"/>
      </w:tblGrid>
      <w:tr w:rsidR="00566665" w:rsidRPr="00A63793" w:rsidTr="00F761E4">
        <w:tc>
          <w:tcPr>
            <w:tcW w:w="6296" w:type="dxa"/>
          </w:tcPr>
          <w:p w:rsidR="00566665" w:rsidRPr="00A63793" w:rsidRDefault="00566665" w:rsidP="00F761E4">
            <w:pPr>
              <w:spacing w:line="280" w:lineRule="atLeast"/>
            </w:pPr>
            <w:r w:rsidRPr="00A63793">
              <w:rPr>
                <w:b/>
              </w:rPr>
              <w:t xml:space="preserve">Ztráta příjmu </w:t>
            </w:r>
            <w:r w:rsidRPr="00A63793">
              <w:rPr>
                <w:b/>
                <w:i/>
              </w:rPr>
              <w:t>(income foregone)</w:t>
            </w:r>
          </w:p>
        </w:tc>
        <w:tc>
          <w:tcPr>
            <w:tcW w:w="1388" w:type="dxa"/>
          </w:tcPr>
          <w:p w:rsidR="00566665" w:rsidRPr="00A63793" w:rsidRDefault="00566665" w:rsidP="00F761E4">
            <w:pPr>
              <w:spacing w:line="280" w:lineRule="atLeast"/>
              <w:jc w:val="center"/>
            </w:pPr>
            <w:r w:rsidRPr="00A63793">
              <w:rPr>
                <w:b/>
              </w:rPr>
              <w:t>Kč/ha</w:t>
            </w:r>
          </w:p>
        </w:tc>
        <w:tc>
          <w:tcPr>
            <w:tcW w:w="1388" w:type="dxa"/>
          </w:tcPr>
          <w:p w:rsidR="00566665" w:rsidRPr="00A63793" w:rsidRDefault="00566665" w:rsidP="00F761E4">
            <w:pPr>
              <w:spacing w:line="280" w:lineRule="atLeast"/>
              <w:jc w:val="center"/>
            </w:pPr>
            <w:r w:rsidRPr="00A63793">
              <w:rPr>
                <w:b/>
              </w:rPr>
              <w:t>Kč/ha</w:t>
            </w:r>
          </w:p>
        </w:tc>
      </w:tr>
      <w:tr w:rsidR="00566665" w:rsidRPr="00A63793" w:rsidTr="00F761E4">
        <w:tc>
          <w:tcPr>
            <w:tcW w:w="6296" w:type="dxa"/>
          </w:tcPr>
          <w:p w:rsidR="00566665" w:rsidRPr="00A63793" w:rsidRDefault="00566665" w:rsidP="00F761E4">
            <w:pPr>
              <w:spacing w:line="280" w:lineRule="atLeast"/>
            </w:pPr>
            <w:r w:rsidRPr="00A63793">
              <w:t>Příspěvek na úhradu fixních nákladů a zisku v EZ - seno</w:t>
            </w:r>
            <w:r w:rsidR="00D56C27">
              <w:rPr>
                <w:rStyle w:val="Znakapoznpodarou"/>
              </w:rPr>
              <w:footnoteReference w:id="23"/>
            </w:r>
          </w:p>
        </w:tc>
        <w:tc>
          <w:tcPr>
            <w:tcW w:w="1388" w:type="dxa"/>
            <w:vAlign w:val="center"/>
          </w:tcPr>
          <w:p w:rsidR="00566665" w:rsidRPr="00A63793" w:rsidRDefault="00566665" w:rsidP="00F761E4">
            <w:pPr>
              <w:spacing w:line="280" w:lineRule="atLeast"/>
              <w:jc w:val="right"/>
            </w:pPr>
            <w:r w:rsidRPr="00A63793">
              <w:t>2 220</w:t>
            </w:r>
          </w:p>
        </w:tc>
        <w:tc>
          <w:tcPr>
            <w:tcW w:w="1388" w:type="dxa"/>
            <w:vAlign w:val="center"/>
          </w:tcPr>
          <w:p w:rsidR="00566665" w:rsidRPr="00A63793" w:rsidRDefault="00566665" w:rsidP="00F761E4">
            <w:pPr>
              <w:spacing w:line="280" w:lineRule="atLeast"/>
              <w:jc w:val="right"/>
            </w:pPr>
          </w:p>
        </w:tc>
      </w:tr>
      <w:tr w:rsidR="00566665" w:rsidRPr="00A63793" w:rsidTr="00F761E4">
        <w:tc>
          <w:tcPr>
            <w:tcW w:w="6296" w:type="dxa"/>
          </w:tcPr>
          <w:p w:rsidR="00566665" w:rsidRPr="00A63793" w:rsidRDefault="00566665" w:rsidP="00F761E4">
            <w:pPr>
              <w:spacing w:line="280" w:lineRule="atLeast"/>
            </w:pPr>
            <w:r w:rsidRPr="00A63793">
              <w:t>Příspěvek na úhradu fixních nákladů a zisku v KZ - seno</w:t>
            </w:r>
            <w:r w:rsidR="00D56C27">
              <w:rPr>
                <w:rStyle w:val="Znakapoznpodarou"/>
              </w:rPr>
              <w:footnoteReference w:id="24"/>
            </w:r>
          </w:p>
        </w:tc>
        <w:tc>
          <w:tcPr>
            <w:tcW w:w="1388" w:type="dxa"/>
            <w:vAlign w:val="center"/>
          </w:tcPr>
          <w:p w:rsidR="00566665" w:rsidRPr="00A63793" w:rsidRDefault="00566665" w:rsidP="00F761E4">
            <w:pPr>
              <w:spacing w:line="280" w:lineRule="atLeast"/>
              <w:jc w:val="right"/>
            </w:pPr>
            <w:r w:rsidRPr="00A63793">
              <w:t>4 183</w:t>
            </w:r>
          </w:p>
        </w:tc>
        <w:tc>
          <w:tcPr>
            <w:tcW w:w="1388" w:type="dxa"/>
            <w:vAlign w:val="center"/>
          </w:tcPr>
          <w:p w:rsidR="00566665" w:rsidRPr="00A63793" w:rsidRDefault="00566665" w:rsidP="00F761E4">
            <w:pPr>
              <w:spacing w:line="280" w:lineRule="atLeast"/>
              <w:jc w:val="right"/>
            </w:pPr>
          </w:p>
        </w:tc>
      </w:tr>
      <w:tr w:rsidR="00566665" w:rsidRPr="00A63793" w:rsidTr="00F761E4">
        <w:tc>
          <w:tcPr>
            <w:tcW w:w="6296" w:type="dxa"/>
          </w:tcPr>
          <w:p w:rsidR="00566665" w:rsidRPr="00A63793" w:rsidRDefault="00566665" w:rsidP="00F761E4">
            <w:pPr>
              <w:spacing w:line="280" w:lineRule="atLeast"/>
            </w:pPr>
            <w:r w:rsidRPr="00A63793">
              <w:t>Příspěvek na úhradu fixních nákladů a zisku – rozdíl</w:t>
            </w:r>
          </w:p>
        </w:tc>
        <w:tc>
          <w:tcPr>
            <w:tcW w:w="1388" w:type="dxa"/>
            <w:vAlign w:val="center"/>
          </w:tcPr>
          <w:p w:rsidR="00566665" w:rsidRPr="00A63793" w:rsidRDefault="00566665" w:rsidP="00F761E4">
            <w:pPr>
              <w:spacing w:line="280" w:lineRule="atLeast"/>
              <w:jc w:val="right"/>
            </w:pPr>
            <w:r w:rsidRPr="00A63793">
              <w:t>1 963</w:t>
            </w:r>
          </w:p>
        </w:tc>
        <w:tc>
          <w:tcPr>
            <w:tcW w:w="1388" w:type="dxa"/>
            <w:vAlign w:val="center"/>
          </w:tcPr>
          <w:p w:rsidR="00566665" w:rsidRPr="00A63793" w:rsidRDefault="00566665" w:rsidP="00F761E4">
            <w:pPr>
              <w:spacing w:line="280" w:lineRule="atLeast"/>
              <w:jc w:val="right"/>
            </w:pPr>
            <w:r w:rsidRPr="00A63793">
              <w:t>-</w:t>
            </w:r>
          </w:p>
        </w:tc>
      </w:tr>
      <w:tr w:rsidR="00566665" w:rsidRPr="00A63793" w:rsidTr="00F761E4">
        <w:tc>
          <w:tcPr>
            <w:tcW w:w="6296" w:type="dxa"/>
          </w:tcPr>
          <w:p w:rsidR="00566665" w:rsidRPr="00A63793" w:rsidRDefault="00566665" w:rsidP="00F761E4">
            <w:pPr>
              <w:spacing w:line="280" w:lineRule="atLeast"/>
            </w:pPr>
            <w:r w:rsidRPr="00A63793">
              <w:t>Zvýšené náklady na aplikace organických hnojiv</w:t>
            </w:r>
            <w:r w:rsidR="004004C0">
              <w:rPr>
                <w:rStyle w:val="Znakapoznpodarou"/>
              </w:rPr>
              <w:footnoteReference w:id="25"/>
            </w:r>
          </w:p>
        </w:tc>
        <w:tc>
          <w:tcPr>
            <w:tcW w:w="1388" w:type="dxa"/>
            <w:vAlign w:val="center"/>
          </w:tcPr>
          <w:p w:rsidR="00566665" w:rsidRPr="00A63793" w:rsidRDefault="00566665" w:rsidP="00F761E4">
            <w:pPr>
              <w:spacing w:line="280" w:lineRule="atLeast"/>
              <w:jc w:val="right"/>
            </w:pPr>
            <w:r w:rsidRPr="00A63793">
              <w:t>609</w:t>
            </w:r>
          </w:p>
        </w:tc>
        <w:tc>
          <w:tcPr>
            <w:tcW w:w="1388" w:type="dxa"/>
            <w:vAlign w:val="center"/>
          </w:tcPr>
          <w:p w:rsidR="00566665" w:rsidRPr="00A63793" w:rsidRDefault="00566665" w:rsidP="00F761E4">
            <w:pPr>
              <w:spacing w:line="280" w:lineRule="atLeast"/>
              <w:jc w:val="right"/>
            </w:pPr>
            <w:r w:rsidRPr="00A63793">
              <w:t>-</w:t>
            </w:r>
          </w:p>
        </w:tc>
      </w:tr>
      <w:tr w:rsidR="00566665" w:rsidRPr="00A63793" w:rsidTr="00F761E4">
        <w:tc>
          <w:tcPr>
            <w:tcW w:w="6296" w:type="dxa"/>
          </w:tcPr>
          <w:p w:rsidR="00566665" w:rsidRPr="00A63793" w:rsidRDefault="00566665" w:rsidP="00F761E4">
            <w:pPr>
              <w:spacing w:line="280" w:lineRule="atLeast"/>
            </w:pPr>
            <w:r w:rsidRPr="00A63793">
              <w:t xml:space="preserve">Transakční náklady (administrace kontrol, evidence </w:t>
            </w:r>
            <w:r w:rsidR="00D56C27">
              <w:t xml:space="preserve">na farmě </w:t>
            </w:r>
            <w:r w:rsidRPr="00A63793">
              <w:t>navíc, poplatky</w:t>
            </w:r>
            <w:r w:rsidR="00D56C27">
              <w:t xml:space="preserve"> v EZ</w:t>
            </w:r>
            <w:r w:rsidRPr="00A63793">
              <w:t>)</w:t>
            </w:r>
            <w:r w:rsidR="004004C0">
              <w:rPr>
                <w:rStyle w:val="Znakapoznpodarou"/>
              </w:rPr>
              <w:footnoteReference w:id="26"/>
            </w:r>
          </w:p>
        </w:tc>
        <w:tc>
          <w:tcPr>
            <w:tcW w:w="1388" w:type="dxa"/>
            <w:vAlign w:val="center"/>
          </w:tcPr>
          <w:p w:rsidR="00566665" w:rsidRPr="00A63793" w:rsidRDefault="00566665" w:rsidP="00F761E4">
            <w:pPr>
              <w:spacing w:line="280" w:lineRule="atLeast"/>
              <w:jc w:val="right"/>
            </w:pPr>
            <w:r w:rsidRPr="00A63793">
              <w:t>171</w:t>
            </w:r>
          </w:p>
        </w:tc>
        <w:tc>
          <w:tcPr>
            <w:tcW w:w="1388" w:type="dxa"/>
            <w:vAlign w:val="center"/>
          </w:tcPr>
          <w:p w:rsidR="00566665" w:rsidRPr="00A63793" w:rsidRDefault="00566665" w:rsidP="00F761E4">
            <w:pPr>
              <w:spacing w:line="280" w:lineRule="atLeast"/>
              <w:jc w:val="right"/>
            </w:pPr>
          </w:p>
        </w:tc>
      </w:tr>
      <w:tr w:rsidR="00566665" w:rsidRPr="00A63793" w:rsidTr="00F761E4">
        <w:tc>
          <w:tcPr>
            <w:tcW w:w="6296" w:type="dxa"/>
          </w:tcPr>
          <w:p w:rsidR="00566665" w:rsidRPr="00A63793" w:rsidRDefault="00566665" w:rsidP="00F761E4">
            <w:pPr>
              <w:spacing w:line="280" w:lineRule="atLeast"/>
            </w:pPr>
          </w:p>
        </w:tc>
        <w:tc>
          <w:tcPr>
            <w:tcW w:w="1388" w:type="dxa"/>
          </w:tcPr>
          <w:p w:rsidR="00566665" w:rsidRPr="00A63793" w:rsidRDefault="00566665" w:rsidP="00F761E4">
            <w:pPr>
              <w:spacing w:line="280" w:lineRule="atLeast"/>
              <w:jc w:val="center"/>
            </w:pPr>
          </w:p>
        </w:tc>
        <w:tc>
          <w:tcPr>
            <w:tcW w:w="1388" w:type="dxa"/>
          </w:tcPr>
          <w:p w:rsidR="00566665" w:rsidRPr="00A63793" w:rsidRDefault="00566665" w:rsidP="00F761E4">
            <w:pPr>
              <w:spacing w:line="280" w:lineRule="atLeast"/>
              <w:jc w:val="center"/>
            </w:pPr>
          </w:p>
        </w:tc>
      </w:tr>
      <w:tr w:rsidR="00566665" w:rsidRPr="00A63793" w:rsidTr="00F761E4">
        <w:tc>
          <w:tcPr>
            <w:tcW w:w="6296" w:type="dxa"/>
          </w:tcPr>
          <w:p w:rsidR="00566665" w:rsidRPr="00A63793" w:rsidRDefault="00566665" w:rsidP="00F761E4">
            <w:pPr>
              <w:spacing w:line="280" w:lineRule="atLeast"/>
            </w:pPr>
            <w:r w:rsidRPr="00A63793">
              <w:t>Rozdíl příspěvků na úhradu fixních nákladů a zisku a nákladů navíc</w:t>
            </w:r>
          </w:p>
        </w:tc>
        <w:tc>
          <w:tcPr>
            <w:tcW w:w="1388" w:type="dxa"/>
          </w:tcPr>
          <w:p w:rsidR="00566665" w:rsidRPr="00A63793" w:rsidRDefault="00566665" w:rsidP="00F761E4">
            <w:pPr>
              <w:spacing w:line="280" w:lineRule="atLeast"/>
              <w:jc w:val="right"/>
            </w:pPr>
            <w:r w:rsidRPr="00A63793">
              <w:t>2 743</w:t>
            </w:r>
          </w:p>
        </w:tc>
        <w:tc>
          <w:tcPr>
            <w:tcW w:w="1388" w:type="dxa"/>
          </w:tcPr>
          <w:p w:rsidR="00566665" w:rsidRPr="00A63793" w:rsidRDefault="00566665" w:rsidP="00F761E4">
            <w:pPr>
              <w:spacing w:line="280" w:lineRule="atLeast"/>
              <w:jc w:val="right"/>
            </w:pPr>
          </w:p>
        </w:tc>
      </w:tr>
      <w:tr w:rsidR="00566665" w:rsidRPr="00A63793" w:rsidTr="00566665">
        <w:tc>
          <w:tcPr>
            <w:tcW w:w="6296" w:type="dxa"/>
            <w:shd w:val="clear" w:color="auto" w:fill="C2D69B" w:themeFill="accent3" w:themeFillTint="99"/>
          </w:tcPr>
          <w:p w:rsidR="00566665" w:rsidRPr="00A63793" w:rsidRDefault="00566665" w:rsidP="00F761E4">
            <w:pPr>
              <w:spacing w:line="280" w:lineRule="atLeast"/>
              <w:rPr>
                <w:b/>
                <w:bCs/>
              </w:rPr>
            </w:pPr>
            <w:r w:rsidRPr="00A63793">
              <w:rPr>
                <w:b/>
                <w:bCs/>
              </w:rPr>
              <w:t>Ztráta příjmu celkem – přepočet</w:t>
            </w:r>
          </w:p>
        </w:tc>
        <w:tc>
          <w:tcPr>
            <w:tcW w:w="1388" w:type="dxa"/>
            <w:shd w:val="clear" w:color="auto" w:fill="C2D69B" w:themeFill="accent3" w:themeFillTint="99"/>
          </w:tcPr>
          <w:p w:rsidR="00566665" w:rsidRPr="00A63793" w:rsidRDefault="00566665" w:rsidP="00F761E4">
            <w:pPr>
              <w:spacing w:line="280" w:lineRule="atLeast"/>
              <w:jc w:val="right"/>
              <w:rPr>
                <w:b/>
                <w:bCs/>
              </w:rPr>
            </w:pPr>
          </w:p>
        </w:tc>
        <w:tc>
          <w:tcPr>
            <w:tcW w:w="1388" w:type="dxa"/>
            <w:shd w:val="clear" w:color="auto" w:fill="C2D69B" w:themeFill="accent3" w:themeFillTint="99"/>
          </w:tcPr>
          <w:p w:rsidR="00566665" w:rsidRPr="00A63793" w:rsidRDefault="00566665" w:rsidP="00F761E4">
            <w:pPr>
              <w:spacing w:line="280" w:lineRule="atLeast"/>
              <w:jc w:val="right"/>
              <w:rPr>
                <w:b/>
                <w:bCs/>
              </w:rPr>
            </w:pPr>
            <w:r w:rsidRPr="00A63793">
              <w:rPr>
                <w:b/>
                <w:bCs/>
              </w:rPr>
              <w:t>2 743</w:t>
            </w:r>
          </w:p>
        </w:tc>
      </w:tr>
    </w:tbl>
    <w:p w:rsidR="00B32A68" w:rsidRDefault="00341921" w:rsidP="00B32A68">
      <w:pPr>
        <w:rPr>
          <w:b/>
          <w:i/>
        </w:rPr>
      </w:pPr>
      <w:r>
        <w:rPr>
          <w:b/>
          <w:i/>
        </w:rPr>
        <w:t xml:space="preserve">Při 100% kompenzaci újmy dochází při souběhu s oblastmi, kde zvláštní právní předpis </w:t>
      </w:r>
      <w:r w:rsidR="001E25F5">
        <w:rPr>
          <w:b/>
          <w:i/>
        </w:rPr>
        <w:t>omezuje</w:t>
      </w:r>
      <w:r>
        <w:rPr>
          <w:b/>
          <w:i/>
        </w:rPr>
        <w:t>, k odpočtu ve výši</w:t>
      </w:r>
      <w:r w:rsidR="00B32A68" w:rsidRPr="00627274">
        <w:rPr>
          <w:b/>
          <w:i/>
        </w:rPr>
        <w:t xml:space="preserve"> </w:t>
      </w:r>
      <w:r w:rsidR="00B32A68">
        <w:rPr>
          <w:b/>
          <w:i/>
        </w:rPr>
        <w:t>1963</w:t>
      </w:r>
      <w:r w:rsidR="00B32A68">
        <w:rPr>
          <w:rStyle w:val="Znakapoznpodarou"/>
          <w:b/>
          <w:i w:val="0"/>
        </w:rPr>
        <w:footnoteReference w:id="27"/>
      </w:r>
      <w:r w:rsidR="00B32A68" w:rsidRPr="00627274">
        <w:rPr>
          <w:b/>
          <w:i/>
        </w:rPr>
        <w:t xml:space="preserve"> Kč/ha</w:t>
      </w:r>
      <w:r w:rsidR="00B32A68">
        <w:rPr>
          <w:b/>
          <w:i/>
        </w:rPr>
        <w:t>.</w:t>
      </w:r>
    </w:p>
    <w:p w:rsidR="009E139F" w:rsidRDefault="009E139F" w:rsidP="001E25F5">
      <w:pPr>
        <w:rPr>
          <w:b/>
        </w:rPr>
      </w:pPr>
    </w:p>
    <w:p w:rsidR="001E25F5" w:rsidRDefault="001E25F5" w:rsidP="001E25F5">
      <w:pPr>
        <w:rPr>
          <w:b/>
        </w:rPr>
      </w:pPr>
      <w:r>
        <w:rPr>
          <w:b/>
        </w:rPr>
        <w:t>Navazující závazky na dobu dvou let</w:t>
      </w:r>
      <w:r w:rsidR="009E139F">
        <w:rPr>
          <w:b/>
        </w:rPr>
        <w:t xml:space="preserve"> a jednoho roku</w:t>
      </w:r>
    </w:p>
    <w:p w:rsidR="001E25F5" w:rsidRDefault="001E25F5" w:rsidP="001E25F5">
      <w:pPr>
        <w:spacing w:before="120"/>
        <w:rPr>
          <w:b/>
          <w:bCs/>
          <w:u w:val="single"/>
        </w:rPr>
      </w:pPr>
      <w:r>
        <w:t>Kalkulace zůstává shodná s kalkulací pro standardní pětiletý závazek.</w:t>
      </w:r>
    </w:p>
    <w:p w:rsidR="001E25F5" w:rsidRDefault="001E25F5" w:rsidP="00443F9C">
      <w:pPr>
        <w:rPr>
          <w:b/>
          <w:i/>
        </w:rPr>
      </w:pPr>
    </w:p>
    <w:p w:rsidR="001E25F5" w:rsidRDefault="001E25F5" w:rsidP="00566665">
      <w:pPr>
        <w:spacing w:before="120"/>
        <w:rPr>
          <w:b/>
          <w:i/>
        </w:rPr>
      </w:pPr>
    </w:p>
    <w:p w:rsidR="00566665" w:rsidRPr="00804E46" w:rsidRDefault="00566665" w:rsidP="00566665">
      <w:pPr>
        <w:spacing w:before="120"/>
        <w:rPr>
          <w:b/>
        </w:rPr>
      </w:pPr>
      <w:r w:rsidRPr="00804E46">
        <w:rPr>
          <w:b/>
        </w:rPr>
        <w:t>11.2.2 Orná půda</w:t>
      </w:r>
    </w:p>
    <w:p w:rsidR="00566665" w:rsidRPr="00A63793" w:rsidRDefault="00566665" w:rsidP="00566665">
      <w:pPr>
        <w:rPr>
          <w:b/>
          <w:bCs/>
          <w:u w:val="single"/>
        </w:rPr>
      </w:pPr>
    </w:p>
    <w:p w:rsidR="00566665" w:rsidRPr="00A63793" w:rsidRDefault="00566665" w:rsidP="00566665">
      <w:pPr>
        <w:rPr>
          <w:b/>
          <w:u w:val="single"/>
        </w:rPr>
      </w:pPr>
      <w:r w:rsidRPr="00A63793">
        <w:rPr>
          <w:b/>
          <w:u w:val="single"/>
        </w:rPr>
        <w:t>11.2.2.1 Pěstování zeleniny a speciálních bylin</w:t>
      </w:r>
    </w:p>
    <w:p w:rsidR="00566665" w:rsidRDefault="00566665" w:rsidP="00566665"/>
    <w:p w:rsidR="00566665" w:rsidRPr="00A63793" w:rsidRDefault="00566665" w:rsidP="00566665">
      <w:r w:rsidRPr="00A63793">
        <w:t>Východiska pro výpočet</w:t>
      </w:r>
    </w:p>
    <w:p w:rsidR="00566665" w:rsidRDefault="00566665" w:rsidP="00566665"/>
    <w:p w:rsidR="00566665" w:rsidRPr="00A63793" w:rsidRDefault="008A7309" w:rsidP="00566665">
      <w:r>
        <w:t xml:space="preserve">Pěstování zeleniny v rámci systému ekologického zemědělství je podporováno, protože tento systém hospodaření významným způsobem snižuje </w:t>
      </w:r>
      <w:r w:rsidR="00B06498">
        <w:t xml:space="preserve">proti běžné praxi </w:t>
      </w:r>
      <w:r>
        <w:t xml:space="preserve">rizika kontaminace </w:t>
      </w:r>
      <w:r>
        <w:lastRenderedPageBreak/>
        <w:t xml:space="preserve">životního prostředí </w:t>
      </w:r>
      <w:r w:rsidR="00B06498">
        <w:t>vylouč</w:t>
      </w:r>
      <w:r>
        <w:t>ením</w:t>
      </w:r>
      <w:r w:rsidR="00B06498">
        <w:t xml:space="preserve"> </w:t>
      </w:r>
      <w:r>
        <w:t>řady p</w:t>
      </w:r>
      <w:r w:rsidR="00D83564">
        <w:t>říprav</w:t>
      </w:r>
      <w:r>
        <w:t xml:space="preserve">ků na ochranu rostlin </w:t>
      </w:r>
      <w:r w:rsidR="00D83564">
        <w:t xml:space="preserve">z používání </w:t>
      </w:r>
      <w:r>
        <w:t xml:space="preserve">a dalšími </w:t>
      </w:r>
      <w:r w:rsidR="00D83564">
        <w:t>v</w:t>
      </w:r>
      <w:r w:rsidR="00D66C01">
        <w:t>hodnými postupy a technologiemi</w:t>
      </w:r>
      <w:r w:rsidR="00B06498">
        <w:t xml:space="preserve"> (např. </w:t>
      </w:r>
      <w:r w:rsidR="00D83564">
        <w:t xml:space="preserve">důsledné a promyšlené </w:t>
      </w:r>
      <w:r w:rsidR="00B06498">
        <w:t>střídání plodin</w:t>
      </w:r>
      <w:r w:rsidR="00D83564">
        <w:t xml:space="preserve"> v osevním postupu</w:t>
      </w:r>
      <w:r w:rsidR="00B06498">
        <w:t>)</w:t>
      </w:r>
      <w:r>
        <w:t>.</w:t>
      </w:r>
      <w:r w:rsidR="00482418">
        <w:t xml:space="preserve"> Běžná praxe je spojena </w:t>
      </w:r>
      <w:r w:rsidR="00783D69">
        <w:t xml:space="preserve">s </w:t>
      </w:r>
      <w:r w:rsidR="00046F13">
        <w:t>takřka</w:t>
      </w:r>
      <w:r w:rsidR="00286624">
        <w:t> neomezeným používáním</w:t>
      </w:r>
      <w:r w:rsidR="00482418">
        <w:t xml:space="preserve"> </w:t>
      </w:r>
      <w:r w:rsidR="0092779D">
        <w:t>prostředků na ochranu rostlin</w:t>
      </w:r>
      <w:r w:rsidR="00482418">
        <w:t>.</w:t>
      </w:r>
      <w:r>
        <w:t xml:space="preserve"> </w:t>
      </w:r>
      <w:r w:rsidR="00566665" w:rsidRPr="00A63793">
        <w:t xml:space="preserve">Platba je postavena na rozdílu příspěvku na úhradu fixních nákladů a zisku ekologické a konvenční produkce zeleniny na orné půdě. Příspěvek na úhradu u ekologické i konvenční produkce zeleniny je stanoven jako vážený průměr příspěvků na úhradu vybraných tří hlavních druhů zeleniny, a to mrkve, cibule a zelí, kde váhou </w:t>
      </w:r>
      <w:r w:rsidR="00D83564">
        <w:t>je</w:t>
      </w:r>
      <w:r w:rsidR="00D83564" w:rsidRPr="00A63793">
        <w:t xml:space="preserve"> </w:t>
      </w:r>
      <w:r w:rsidR="00566665" w:rsidRPr="00A63793">
        <w:t>vzájemný podíl ploch těchto tří druhů zeleniny na celkové osevní ploše zeleniny v EZ a konvenci. Pěstování bylin na orné půdě v rámci ekologického zemědělství je možno vzhledem k minimálnímu rozsahu</w:t>
      </w:r>
      <w:r w:rsidR="009759E9">
        <w:t xml:space="preserve"> a podobným pěstebn</w:t>
      </w:r>
      <w:r w:rsidR="006A7246">
        <w:t>í</w:t>
      </w:r>
      <w:r w:rsidR="009759E9">
        <w:t>m postupům považovat za obdobně náročné</w:t>
      </w:r>
      <w:r w:rsidR="00566665" w:rsidRPr="00A63793">
        <w:t xml:space="preserve"> a použít shodnou platbu jako pro pěstování zeleniny. </w:t>
      </w:r>
    </w:p>
    <w:p w:rsidR="00566665" w:rsidRPr="00A63793" w:rsidRDefault="00566665" w:rsidP="00566665">
      <w:r w:rsidRPr="00A63793">
        <w:t xml:space="preserve">Při výpočtu příspěvku na úhradu byly v případě ekologické produkce zohledněny jednak vyšší náklady na pracovní síly a osiva, úspora nákladů </w:t>
      </w:r>
      <w:r w:rsidR="00D83564">
        <w:t>vy</w:t>
      </w:r>
      <w:r w:rsidRPr="00A63793">
        <w:t>pl</w:t>
      </w:r>
      <w:r w:rsidR="00D83564">
        <w:t>ývající</w:t>
      </w:r>
      <w:r w:rsidRPr="00A63793">
        <w:t xml:space="preserve"> </w:t>
      </w:r>
      <w:r w:rsidR="00D83564">
        <w:t>z</w:t>
      </w:r>
      <w:r w:rsidRPr="00A63793">
        <w:t xml:space="preserve"> nižší spotřeby přípravků ochrany rostlin i hnojiv, dále nižší hektarový výnos z důvodu uplatnění specifických agrotechnických opatření a naopak vyšší realizovaná prodejní cena ekologické produkce.  </w:t>
      </w:r>
    </w:p>
    <w:p w:rsidR="001E25F5" w:rsidRDefault="001E25F5" w:rsidP="00CD2255">
      <w:pPr>
        <w:rPr>
          <w:b/>
        </w:rPr>
      </w:pPr>
    </w:p>
    <w:p w:rsidR="00CD2255" w:rsidRPr="0062190D" w:rsidRDefault="00CD2255" w:rsidP="0062190D">
      <w:pPr>
        <w:pStyle w:val="Odstavecseseznamem"/>
        <w:numPr>
          <w:ilvl w:val="0"/>
          <w:numId w:val="7"/>
        </w:numPr>
        <w:rPr>
          <w:b/>
        </w:rPr>
      </w:pPr>
      <w:r w:rsidRPr="0062190D">
        <w:rPr>
          <w:b/>
        </w:rPr>
        <w:t xml:space="preserve">V  </w:t>
      </w:r>
      <w:r w:rsidR="00004EFF" w:rsidRPr="0062190D">
        <w:rPr>
          <w:b/>
        </w:rPr>
        <w:t>konverzi</w:t>
      </w:r>
      <w:r w:rsidRPr="0062190D">
        <w:rPr>
          <w:b/>
        </w:rPr>
        <w:t>:</w:t>
      </w:r>
    </w:p>
    <w:p w:rsidR="000B68BA" w:rsidRDefault="000B68BA" w:rsidP="00CD2255">
      <w:pPr>
        <w:rPr>
          <w:b/>
        </w:rPr>
      </w:pPr>
    </w:p>
    <w:tbl>
      <w:tblPr>
        <w:tblW w:w="9072" w:type="dxa"/>
        <w:tblInd w:w="108" w:type="dxa"/>
        <w:tblLook w:val="01E0" w:firstRow="1" w:lastRow="1" w:firstColumn="1" w:lastColumn="1" w:noHBand="0" w:noVBand="0"/>
      </w:tblPr>
      <w:tblGrid>
        <w:gridCol w:w="6294"/>
        <w:gridCol w:w="1389"/>
        <w:gridCol w:w="1389"/>
      </w:tblGrid>
      <w:tr w:rsidR="000B68BA" w:rsidRPr="00A63793" w:rsidTr="000B68BA">
        <w:tc>
          <w:tcPr>
            <w:tcW w:w="6294" w:type="dxa"/>
          </w:tcPr>
          <w:p w:rsidR="000B68BA" w:rsidRPr="00A63793" w:rsidRDefault="000B68BA" w:rsidP="000B68BA">
            <w:pPr>
              <w:spacing w:line="280" w:lineRule="atLeast"/>
            </w:pPr>
            <w:r w:rsidRPr="00A63793">
              <w:rPr>
                <w:b/>
                <w:bCs/>
                <w:i/>
                <w:iCs/>
              </w:rPr>
              <w:t>Ztráta příjmu (income foregone)</w:t>
            </w:r>
          </w:p>
        </w:tc>
        <w:tc>
          <w:tcPr>
            <w:tcW w:w="1389" w:type="dxa"/>
          </w:tcPr>
          <w:p w:rsidR="000B68BA" w:rsidRPr="00A63793" w:rsidRDefault="000B68BA" w:rsidP="000B68BA">
            <w:pPr>
              <w:spacing w:line="280" w:lineRule="atLeast"/>
              <w:jc w:val="center"/>
              <w:rPr>
                <w:b/>
                <w:bCs/>
              </w:rPr>
            </w:pPr>
            <w:r w:rsidRPr="00A63793">
              <w:rPr>
                <w:b/>
                <w:bCs/>
              </w:rPr>
              <w:t>Kč/ha</w:t>
            </w:r>
          </w:p>
        </w:tc>
        <w:tc>
          <w:tcPr>
            <w:tcW w:w="1389" w:type="dxa"/>
          </w:tcPr>
          <w:p w:rsidR="000B68BA" w:rsidRPr="00A63793" w:rsidRDefault="000B68BA" w:rsidP="000B68BA">
            <w:pPr>
              <w:spacing w:line="280" w:lineRule="atLeast"/>
              <w:jc w:val="center"/>
              <w:rPr>
                <w:b/>
                <w:bCs/>
              </w:rPr>
            </w:pPr>
            <w:r w:rsidRPr="00A63793">
              <w:rPr>
                <w:b/>
                <w:bCs/>
              </w:rPr>
              <w:t>Kč/ha</w:t>
            </w:r>
          </w:p>
        </w:tc>
      </w:tr>
      <w:tr w:rsidR="000B68BA" w:rsidRPr="00A63793" w:rsidTr="000B68BA">
        <w:tc>
          <w:tcPr>
            <w:tcW w:w="6294" w:type="dxa"/>
            <w:vAlign w:val="center"/>
          </w:tcPr>
          <w:p w:rsidR="000B68BA" w:rsidRPr="00A63793" w:rsidRDefault="000B68BA" w:rsidP="000B68BA">
            <w:pPr>
              <w:spacing w:line="280" w:lineRule="atLeast"/>
              <w:jc w:val="left"/>
            </w:pPr>
            <w:r w:rsidRPr="00A63793">
              <w:t>Příspěvek na úhradu fixních nákladů a zisku v EZ - mrkev</w:t>
            </w:r>
            <w:r>
              <w:rPr>
                <w:rStyle w:val="Znakapoznpodarou"/>
              </w:rPr>
              <w:footnoteReference w:id="28"/>
            </w:r>
          </w:p>
        </w:tc>
        <w:tc>
          <w:tcPr>
            <w:tcW w:w="1389" w:type="dxa"/>
          </w:tcPr>
          <w:p w:rsidR="000B68BA" w:rsidRPr="00A63793" w:rsidRDefault="000B68BA" w:rsidP="000B68BA">
            <w:pPr>
              <w:spacing w:line="280" w:lineRule="atLeast"/>
              <w:jc w:val="right"/>
            </w:pPr>
            <w:r w:rsidRPr="00A63793">
              <w:t>20 155</w:t>
            </w:r>
          </w:p>
        </w:tc>
        <w:tc>
          <w:tcPr>
            <w:tcW w:w="1389" w:type="dxa"/>
          </w:tcPr>
          <w:p w:rsidR="000B68BA" w:rsidRPr="00A63793" w:rsidRDefault="000B68BA" w:rsidP="000B68BA">
            <w:pPr>
              <w:spacing w:line="280" w:lineRule="atLeast"/>
              <w:jc w:val="right"/>
            </w:pPr>
          </w:p>
        </w:tc>
      </w:tr>
      <w:tr w:rsidR="000B68BA" w:rsidRPr="00A63793" w:rsidTr="000B68BA">
        <w:tc>
          <w:tcPr>
            <w:tcW w:w="6294" w:type="dxa"/>
            <w:vAlign w:val="center"/>
          </w:tcPr>
          <w:p w:rsidR="000B68BA" w:rsidRPr="00A63793" w:rsidRDefault="000B68BA" w:rsidP="000B68BA">
            <w:pPr>
              <w:spacing w:line="280" w:lineRule="atLeast"/>
              <w:jc w:val="left"/>
            </w:pPr>
            <w:r w:rsidRPr="00A63793">
              <w:t>Příspěvek na úhradu fixních nákladů a zisku v KZ - mrkev</w:t>
            </w:r>
            <w:r>
              <w:rPr>
                <w:rStyle w:val="Znakapoznpodarou"/>
              </w:rPr>
              <w:footnoteReference w:id="29"/>
            </w:r>
          </w:p>
        </w:tc>
        <w:tc>
          <w:tcPr>
            <w:tcW w:w="1389" w:type="dxa"/>
          </w:tcPr>
          <w:p w:rsidR="000B68BA" w:rsidRPr="00A63793" w:rsidRDefault="000B68BA" w:rsidP="000B68BA">
            <w:pPr>
              <w:spacing w:line="280" w:lineRule="atLeast"/>
              <w:jc w:val="right"/>
            </w:pPr>
            <w:r w:rsidRPr="00A63793">
              <w:t>49 010</w:t>
            </w:r>
          </w:p>
        </w:tc>
        <w:tc>
          <w:tcPr>
            <w:tcW w:w="1389" w:type="dxa"/>
          </w:tcPr>
          <w:p w:rsidR="000B68BA" w:rsidRPr="00A63793" w:rsidRDefault="000B68BA" w:rsidP="000B68BA">
            <w:pPr>
              <w:spacing w:line="280" w:lineRule="atLeast"/>
              <w:jc w:val="right"/>
            </w:pPr>
          </w:p>
        </w:tc>
      </w:tr>
      <w:tr w:rsidR="000B68BA" w:rsidRPr="00A63793" w:rsidTr="000B68BA">
        <w:tc>
          <w:tcPr>
            <w:tcW w:w="6294" w:type="dxa"/>
            <w:vAlign w:val="center"/>
          </w:tcPr>
          <w:p w:rsidR="000B68BA" w:rsidRPr="00A63793" w:rsidRDefault="000B68BA" w:rsidP="000B68BA">
            <w:pPr>
              <w:spacing w:line="280" w:lineRule="atLeast"/>
              <w:jc w:val="left"/>
            </w:pPr>
            <w:r w:rsidRPr="00A63793">
              <w:t>Příspěvek na úhradu fixních nákladů a zisku v EZ - cibule</w:t>
            </w:r>
            <w:r>
              <w:rPr>
                <w:rStyle w:val="Znakapoznpodarou"/>
              </w:rPr>
              <w:footnoteReference w:id="30"/>
            </w:r>
          </w:p>
        </w:tc>
        <w:tc>
          <w:tcPr>
            <w:tcW w:w="1389" w:type="dxa"/>
          </w:tcPr>
          <w:p w:rsidR="000B68BA" w:rsidRPr="00A63793" w:rsidRDefault="000B68BA" w:rsidP="000B68BA">
            <w:pPr>
              <w:spacing w:line="280" w:lineRule="atLeast"/>
              <w:jc w:val="right"/>
            </w:pPr>
            <w:r w:rsidRPr="00A63793">
              <w:t>12 205</w:t>
            </w:r>
          </w:p>
        </w:tc>
        <w:tc>
          <w:tcPr>
            <w:tcW w:w="1389" w:type="dxa"/>
          </w:tcPr>
          <w:p w:rsidR="000B68BA" w:rsidRPr="00A63793" w:rsidRDefault="000B68BA" w:rsidP="000B68BA">
            <w:pPr>
              <w:spacing w:line="280" w:lineRule="atLeast"/>
              <w:jc w:val="right"/>
            </w:pPr>
          </w:p>
        </w:tc>
      </w:tr>
      <w:tr w:rsidR="000B68BA" w:rsidRPr="00A63793" w:rsidTr="000B68BA">
        <w:tc>
          <w:tcPr>
            <w:tcW w:w="6294" w:type="dxa"/>
            <w:vAlign w:val="center"/>
          </w:tcPr>
          <w:p w:rsidR="000B68BA" w:rsidRPr="00A63793" w:rsidRDefault="000B68BA" w:rsidP="000B68BA">
            <w:pPr>
              <w:spacing w:line="280" w:lineRule="atLeast"/>
              <w:jc w:val="left"/>
            </w:pPr>
            <w:r w:rsidRPr="00A63793">
              <w:t>Příspěvek na úhradu fixních nákladů a zisku v KZ – cibule</w:t>
            </w:r>
            <w:r>
              <w:rPr>
                <w:rStyle w:val="Znakapoznpodarou"/>
              </w:rPr>
              <w:footnoteReference w:id="31"/>
            </w:r>
          </w:p>
        </w:tc>
        <w:tc>
          <w:tcPr>
            <w:tcW w:w="1389" w:type="dxa"/>
          </w:tcPr>
          <w:p w:rsidR="000B68BA" w:rsidRPr="00A63793" w:rsidRDefault="000B68BA" w:rsidP="000B68BA">
            <w:pPr>
              <w:spacing w:line="280" w:lineRule="atLeast"/>
              <w:jc w:val="right"/>
            </w:pPr>
            <w:r w:rsidRPr="00A63793">
              <w:t>38 167</w:t>
            </w:r>
          </w:p>
        </w:tc>
        <w:tc>
          <w:tcPr>
            <w:tcW w:w="1389" w:type="dxa"/>
          </w:tcPr>
          <w:p w:rsidR="000B68BA" w:rsidRPr="00A63793" w:rsidRDefault="000B68BA" w:rsidP="000B68BA">
            <w:pPr>
              <w:spacing w:line="280" w:lineRule="atLeast"/>
              <w:jc w:val="right"/>
            </w:pPr>
          </w:p>
        </w:tc>
      </w:tr>
      <w:tr w:rsidR="000B68BA" w:rsidRPr="00A63793" w:rsidTr="000B68BA">
        <w:tc>
          <w:tcPr>
            <w:tcW w:w="6294" w:type="dxa"/>
            <w:vAlign w:val="center"/>
          </w:tcPr>
          <w:p w:rsidR="000B68BA" w:rsidRPr="00A63793" w:rsidRDefault="000B68BA" w:rsidP="000B68BA">
            <w:pPr>
              <w:spacing w:line="280" w:lineRule="atLeast"/>
              <w:jc w:val="left"/>
            </w:pPr>
            <w:r w:rsidRPr="00A63793">
              <w:t>Příspěvek na úhradu fixních nákladů a zisku v EZ - zelí</w:t>
            </w:r>
            <w:r>
              <w:rPr>
                <w:rStyle w:val="Znakapoznpodarou"/>
              </w:rPr>
              <w:footnoteReference w:id="32"/>
            </w:r>
          </w:p>
        </w:tc>
        <w:tc>
          <w:tcPr>
            <w:tcW w:w="1389" w:type="dxa"/>
          </w:tcPr>
          <w:p w:rsidR="000B68BA" w:rsidRPr="00A63793" w:rsidRDefault="000B68BA" w:rsidP="000B68BA">
            <w:pPr>
              <w:spacing w:line="280" w:lineRule="atLeast"/>
              <w:jc w:val="right"/>
            </w:pPr>
            <w:r w:rsidRPr="00A63793">
              <w:t>12 867</w:t>
            </w:r>
          </w:p>
        </w:tc>
        <w:tc>
          <w:tcPr>
            <w:tcW w:w="1389" w:type="dxa"/>
          </w:tcPr>
          <w:p w:rsidR="000B68BA" w:rsidRPr="00A63793" w:rsidRDefault="000B68BA" w:rsidP="000B68BA">
            <w:pPr>
              <w:spacing w:line="280" w:lineRule="atLeast"/>
              <w:jc w:val="right"/>
            </w:pPr>
          </w:p>
        </w:tc>
      </w:tr>
      <w:tr w:rsidR="000B68BA" w:rsidRPr="00A63793" w:rsidTr="000B68BA">
        <w:tc>
          <w:tcPr>
            <w:tcW w:w="6294" w:type="dxa"/>
            <w:vAlign w:val="center"/>
          </w:tcPr>
          <w:p w:rsidR="000B68BA" w:rsidRPr="00A63793" w:rsidRDefault="000B68BA" w:rsidP="000B68BA">
            <w:pPr>
              <w:spacing w:line="280" w:lineRule="atLeast"/>
              <w:jc w:val="left"/>
            </w:pPr>
            <w:r w:rsidRPr="00A63793">
              <w:t>Příspěvek na úhradu fixních nákladů a zisku v KZ - zelí</w:t>
            </w:r>
            <w:r>
              <w:rPr>
                <w:rStyle w:val="Znakapoznpodarou"/>
              </w:rPr>
              <w:footnoteReference w:id="33"/>
            </w:r>
          </w:p>
        </w:tc>
        <w:tc>
          <w:tcPr>
            <w:tcW w:w="1389" w:type="dxa"/>
          </w:tcPr>
          <w:p w:rsidR="000B68BA" w:rsidRPr="00A63793" w:rsidRDefault="000B68BA" w:rsidP="000B68BA">
            <w:pPr>
              <w:spacing w:line="280" w:lineRule="atLeast"/>
              <w:jc w:val="right"/>
            </w:pPr>
            <w:r w:rsidRPr="00A63793">
              <w:t>63 869</w:t>
            </w:r>
          </w:p>
        </w:tc>
        <w:tc>
          <w:tcPr>
            <w:tcW w:w="1389" w:type="dxa"/>
          </w:tcPr>
          <w:p w:rsidR="000B68BA" w:rsidRPr="00A63793" w:rsidRDefault="000B68BA" w:rsidP="000B68BA">
            <w:pPr>
              <w:spacing w:line="280" w:lineRule="atLeast"/>
              <w:jc w:val="right"/>
            </w:pPr>
          </w:p>
        </w:tc>
      </w:tr>
      <w:tr w:rsidR="000B68BA" w:rsidRPr="00A63793" w:rsidTr="000B68BA">
        <w:tc>
          <w:tcPr>
            <w:tcW w:w="6294" w:type="dxa"/>
            <w:vAlign w:val="center"/>
          </w:tcPr>
          <w:p w:rsidR="000B68BA" w:rsidRPr="00A63793" w:rsidRDefault="000B68BA" w:rsidP="000B68BA">
            <w:pPr>
              <w:spacing w:line="280" w:lineRule="atLeast"/>
              <w:jc w:val="left"/>
            </w:pPr>
            <w:r w:rsidRPr="00A63793">
              <w:t>Příspěvek na úhradu fixních nákladů a zisku v EZ - vážený průměr</w:t>
            </w:r>
          </w:p>
        </w:tc>
        <w:tc>
          <w:tcPr>
            <w:tcW w:w="1389" w:type="dxa"/>
          </w:tcPr>
          <w:p w:rsidR="000B68BA" w:rsidRPr="00A63793" w:rsidRDefault="000B68BA" w:rsidP="000B68BA">
            <w:pPr>
              <w:spacing w:line="280" w:lineRule="atLeast"/>
              <w:jc w:val="right"/>
            </w:pPr>
            <w:r w:rsidRPr="00A63793">
              <w:t>18 055</w:t>
            </w:r>
          </w:p>
        </w:tc>
        <w:tc>
          <w:tcPr>
            <w:tcW w:w="1389" w:type="dxa"/>
          </w:tcPr>
          <w:p w:rsidR="000B68BA" w:rsidRPr="00A63793" w:rsidRDefault="000B68BA" w:rsidP="000B68BA">
            <w:pPr>
              <w:spacing w:line="280" w:lineRule="atLeast"/>
              <w:jc w:val="right"/>
            </w:pPr>
          </w:p>
        </w:tc>
      </w:tr>
      <w:tr w:rsidR="000B68BA" w:rsidRPr="00A63793" w:rsidTr="000B68BA">
        <w:tc>
          <w:tcPr>
            <w:tcW w:w="6294" w:type="dxa"/>
            <w:shd w:val="clear" w:color="auto" w:fill="auto"/>
            <w:vAlign w:val="center"/>
          </w:tcPr>
          <w:p w:rsidR="000B68BA" w:rsidRPr="00A63793" w:rsidRDefault="000B68BA" w:rsidP="000B68BA">
            <w:pPr>
              <w:spacing w:line="280" w:lineRule="atLeast"/>
              <w:jc w:val="left"/>
            </w:pPr>
            <w:r w:rsidRPr="00A63793">
              <w:t>Příspěvek na úhradu fixních nákladů a zisku v KZ - vážený průměr</w:t>
            </w:r>
            <w:r w:rsidRPr="00A63793">
              <w:rPr>
                <w:rStyle w:val="Znakapoznpodarou"/>
              </w:rPr>
              <w:footnoteReference w:id="34"/>
            </w:r>
            <w:r w:rsidRPr="00A63793">
              <w:t xml:space="preserve"> </w:t>
            </w:r>
          </w:p>
        </w:tc>
        <w:tc>
          <w:tcPr>
            <w:tcW w:w="1389" w:type="dxa"/>
            <w:shd w:val="clear" w:color="auto" w:fill="auto"/>
          </w:tcPr>
          <w:p w:rsidR="000B68BA" w:rsidRPr="00A63793" w:rsidRDefault="000B68BA" w:rsidP="000B68BA">
            <w:pPr>
              <w:spacing w:line="280" w:lineRule="atLeast"/>
              <w:jc w:val="right"/>
            </w:pPr>
            <w:r w:rsidRPr="00A63793">
              <w:t>48 506</w:t>
            </w:r>
          </w:p>
        </w:tc>
        <w:tc>
          <w:tcPr>
            <w:tcW w:w="1389" w:type="dxa"/>
            <w:shd w:val="clear" w:color="auto" w:fill="auto"/>
          </w:tcPr>
          <w:p w:rsidR="000B68BA" w:rsidRPr="00A63793" w:rsidRDefault="000B68BA" w:rsidP="000B68BA">
            <w:pPr>
              <w:spacing w:line="280" w:lineRule="atLeast"/>
              <w:jc w:val="right"/>
            </w:pPr>
          </w:p>
        </w:tc>
      </w:tr>
      <w:tr w:rsidR="000B68BA" w:rsidRPr="00A63793" w:rsidTr="000B68BA">
        <w:tc>
          <w:tcPr>
            <w:tcW w:w="6294" w:type="dxa"/>
            <w:shd w:val="clear" w:color="auto" w:fill="auto"/>
            <w:vAlign w:val="center"/>
          </w:tcPr>
          <w:p w:rsidR="000B68BA" w:rsidRPr="00A63793" w:rsidRDefault="000B68BA" w:rsidP="000B68BA">
            <w:pPr>
              <w:spacing w:line="280" w:lineRule="atLeast"/>
              <w:jc w:val="left"/>
            </w:pPr>
            <w:r w:rsidRPr="00A63793">
              <w:t>Ztráta z plochy pro meziplodiny (20</w:t>
            </w:r>
            <w:r>
              <w:t xml:space="preserve"> </w:t>
            </w:r>
            <w:r w:rsidRPr="00A63793">
              <w:t>% plochy)</w:t>
            </w:r>
          </w:p>
        </w:tc>
        <w:tc>
          <w:tcPr>
            <w:tcW w:w="1389" w:type="dxa"/>
            <w:shd w:val="clear" w:color="auto" w:fill="auto"/>
          </w:tcPr>
          <w:p w:rsidR="000B68BA" w:rsidRPr="00A63793" w:rsidRDefault="000B68BA" w:rsidP="000B68BA">
            <w:pPr>
              <w:spacing w:line="280" w:lineRule="atLeast"/>
              <w:jc w:val="right"/>
            </w:pPr>
            <w:r w:rsidRPr="00A63793">
              <w:t>3 611</w:t>
            </w:r>
          </w:p>
        </w:tc>
        <w:tc>
          <w:tcPr>
            <w:tcW w:w="1389" w:type="dxa"/>
            <w:shd w:val="clear" w:color="auto" w:fill="auto"/>
          </w:tcPr>
          <w:p w:rsidR="000B68BA" w:rsidRPr="00A63793" w:rsidRDefault="000B68BA" w:rsidP="000B68BA">
            <w:pPr>
              <w:spacing w:line="280" w:lineRule="atLeast"/>
              <w:jc w:val="right"/>
            </w:pPr>
          </w:p>
        </w:tc>
      </w:tr>
      <w:tr w:rsidR="000B68BA" w:rsidRPr="00A63793" w:rsidTr="000B68BA">
        <w:tc>
          <w:tcPr>
            <w:tcW w:w="6294" w:type="dxa"/>
            <w:shd w:val="clear" w:color="auto" w:fill="auto"/>
            <w:vAlign w:val="center"/>
          </w:tcPr>
          <w:p w:rsidR="000B68BA" w:rsidRPr="00A63793" w:rsidRDefault="000B68BA" w:rsidP="000B68BA">
            <w:pPr>
              <w:spacing w:line="280" w:lineRule="atLeast"/>
              <w:jc w:val="left"/>
            </w:pPr>
            <w:r w:rsidRPr="00A63793">
              <w:t>Náklad</w:t>
            </w:r>
            <w:r>
              <w:t>y</w:t>
            </w:r>
            <w:r w:rsidRPr="00A63793">
              <w:t xml:space="preserve"> navíc na meziplodinu (20</w:t>
            </w:r>
            <w:r>
              <w:t xml:space="preserve"> </w:t>
            </w:r>
            <w:r w:rsidRPr="00A63793">
              <w:t>% plochy)</w:t>
            </w:r>
            <w:r>
              <w:rPr>
                <w:rStyle w:val="Znakapoznpodarou"/>
              </w:rPr>
              <w:footnoteReference w:id="35"/>
            </w:r>
          </w:p>
        </w:tc>
        <w:tc>
          <w:tcPr>
            <w:tcW w:w="1389" w:type="dxa"/>
            <w:shd w:val="clear" w:color="auto" w:fill="auto"/>
          </w:tcPr>
          <w:p w:rsidR="000B68BA" w:rsidRPr="00A63793" w:rsidRDefault="000B68BA" w:rsidP="000B68BA">
            <w:pPr>
              <w:spacing w:line="280" w:lineRule="atLeast"/>
              <w:jc w:val="right"/>
            </w:pPr>
            <w:r w:rsidRPr="00A63793">
              <w:t>580</w:t>
            </w:r>
          </w:p>
        </w:tc>
        <w:tc>
          <w:tcPr>
            <w:tcW w:w="1389" w:type="dxa"/>
            <w:shd w:val="clear" w:color="auto" w:fill="auto"/>
          </w:tcPr>
          <w:p w:rsidR="000B68BA" w:rsidRPr="00A63793" w:rsidRDefault="000B68BA" w:rsidP="000B68BA">
            <w:pPr>
              <w:spacing w:line="280" w:lineRule="atLeast"/>
              <w:jc w:val="right"/>
            </w:pPr>
          </w:p>
        </w:tc>
      </w:tr>
      <w:tr w:rsidR="000B68BA" w:rsidRPr="000B68BA" w:rsidTr="000B68BA">
        <w:tc>
          <w:tcPr>
            <w:tcW w:w="6294" w:type="dxa"/>
            <w:shd w:val="clear" w:color="auto" w:fill="C2D69B" w:themeFill="accent3" w:themeFillTint="99"/>
            <w:vAlign w:val="center"/>
          </w:tcPr>
          <w:p w:rsidR="000B68BA" w:rsidRPr="000B68BA" w:rsidRDefault="008632D4" w:rsidP="000B68BA">
            <w:pPr>
              <w:spacing w:line="280" w:lineRule="atLeast"/>
              <w:jc w:val="left"/>
              <w:rPr>
                <w:bCs/>
              </w:rPr>
            </w:pPr>
            <w:r w:rsidRPr="008632D4">
              <w:rPr>
                <w:bCs/>
              </w:rPr>
              <w:t>Transakční náklady</w:t>
            </w:r>
          </w:p>
        </w:tc>
        <w:tc>
          <w:tcPr>
            <w:tcW w:w="1389" w:type="dxa"/>
            <w:shd w:val="clear" w:color="auto" w:fill="C2D69B" w:themeFill="accent3" w:themeFillTint="99"/>
          </w:tcPr>
          <w:p w:rsidR="000B68BA" w:rsidRPr="000B68BA" w:rsidRDefault="000B68BA" w:rsidP="000B68BA">
            <w:pPr>
              <w:spacing w:line="280" w:lineRule="atLeast"/>
              <w:jc w:val="right"/>
              <w:rPr>
                <w:bCs/>
              </w:rPr>
            </w:pPr>
            <w:r>
              <w:rPr>
                <w:bCs/>
              </w:rPr>
              <w:t>171</w:t>
            </w:r>
          </w:p>
        </w:tc>
        <w:tc>
          <w:tcPr>
            <w:tcW w:w="1389" w:type="dxa"/>
            <w:shd w:val="clear" w:color="auto" w:fill="C2D69B" w:themeFill="accent3" w:themeFillTint="99"/>
          </w:tcPr>
          <w:p w:rsidR="000B68BA" w:rsidRPr="000B68BA" w:rsidRDefault="000B68BA" w:rsidP="000B68BA">
            <w:pPr>
              <w:spacing w:line="280" w:lineRule="atLeast"/>
              <w:jc w:val="right"/>
              <w:rPr>
                <w:bCs/>
              </w:rPr>
            </w:pPr>
          </w:p>
        </w:tc>
      </w:tr>
      <w:tr w:rsidR="00F84D9B" w:rsidRPr="000B68BA" w:rsidTr="004B2096">
        <w:tc>
          <w:tcPr>
            <w:tcW w:w="6294" w:type="dxa"/>
            <w:shd w:val="clear" w:color="auto" w:fill="C2D69B" w:themeFill="accent3" w:themeFillTint="99"/>
          </w:tcPr>
          <w:p w:rsidR="00F84D9B" w:rsidRPr="000B68BA" w:rsidRDefault="00F84D9B" w:rsidP="000B68BA">
            <w:pPr>
              <w:spacing w:line="280" w:lineRule="atLeast"/>
              <w:jc w:val="left"/>
              <w:rPr>
                <w:bCs/>
              </w:rPr>
            </w:pPr>
            <w:r>
              <w:t>Náklady spojené s konverzí</w:t>
            </w:r>
            <w:r>
              <w:rPr>
                <w:rStyle w:val="Znakapoznpodarou"/>
              </w:rPr>
              <w:footnoteReference w:id="36"/>
            </w:r>
          </w:p>
        </w:tc>
        <w:tc>
          <w:tcPr>
            <w:tcW w:w="1389" w:type="dxa"/>
            <w:shd w:val="clear" w:color="auto" w:fill="C2D69B" w:themeFill="accent3" w:themeFillTint="99"/>
          </w:tcPr>
          <w:p w:rsidR="00F84D9B" w:rsidRPr="000B68BA" w:rsidRDefault="00F84D9B" w:rsidP="000B68BA">
            <w:pPr>
              <w:spacing w:line="280" w:lineRule="atLeast"/>
              <w:jc w:val="right"/>
              <w:rPr>
                <w:bCs/>
              </w:rPr>
            </w:pPr>
            <w:r>
              <w:rPr>
                <w:bCs/>
              </w:rPr>
              <w:t>35</w:t>
            </w:r>
          </w:p>
        </w:tc>
        <w:tc>
          <w:tcPr>
            <w:tcW w:w="1389" w:type="dxa"/>
            <w:shd w:val="clear" w:color="auto" w:fill="C2D69B" w:themeFill="accent3" w:themeFillTint="99"/>
          </w:tcPr>
          <w:p w:rsidR="00F84D9B" w:rsidRPr="000B68BA" w:rsidRDefault="00F84D9B" w:rsidP="000B68BA">
            <w:pPr>
              <w:spacing w:line="280" w:lineRule="atLeast"/>
              <w:jc w:val="right"/>
              <w:rPr>
                <w:bCs/>
              </w:rPr>
            </w:pPr>
          </w:p>
        </w:tc>
      </w:tr>
      <w:tr w:rsidR="00F84D9B" w:rsidRPr="00A63793" w:rsidTr="000B68BA">
        <w:tc>
          <w:tcPr>
            <w:tcW w:w="6294" w:type="dxa"/>
            <w:shd w:val="clear" w:color="auto" w:fill="C2D69B" w:themeFill="accent3" w:themeFillTint="99"/>
            <w:vAlign w:val="center"/>
          </w:tcPr>
          <w:p w:rsidR="00F84D9B" w:rsidRPr="00A63793" w:rsidRDefault="00F84D9B" w:rsidP="000B68BA">
            <w:pPr>
              <w:spacing w:line="280" w:lineRule="atLeast"/>
              <w:jc w:val="left"/>
              <w:rPr>
                <w:b/>
                <w:bCs/>
              </w:rPr>
            </w:pPr>
            <w:r w:rsidRPr="00A63793">
              <w:rPr>
                <w:b/>
                <w:bCs/>
              </w:rPr>
              <w:t>Ztráta příjmu celkem</w:t>
            </w:r>
            <w:r w:rsidRPr="00A63793">
              <w:rPr>
                <w:b/>
                <w:bCs/>
                <w:i/>
                <w:vertAlign w:val="superscript"/>
              </w:rPr>
              <w:footnoteReference w:id="37"/>
            </w:r>
          </w:p>
        </w:tc>
        <w:tc>
          <w:tcPr>
            <w:tcW w:w="1389" w:type="dxa"/>
            <w:shd w:val="clear" w:color="auto" w:fill="C2D69B" w:themeFill="accent3" w:themeFillTint="99"/>
          </w:tcPr>
          <w:p w:rsidR="00F84D9B" w:rsidRPr="00A63793" w:rsidRDefault="00F84D9B" w:rsidP="000B68BA">
            <w:pPr>
              <w:spacing w:line="280" w:lineRule="atLeast"/>
              <w:jc w:val="right"/>
              <w:rPr>
                <w:b/>
                <w:bCs/>
              </w:rPr>
            </w:pPr>
          </w:p>
        </w:tc>
        <w:tc>
          <w:tcPr>
            <w:tcW w:w="1389" w:type="dxa"/>
            <w:shd w:val="clear" w:color="auto" w:fill="C2D69B" w:themeFill="accent3" w:themeFillTint="99"/>
          </w:tcPr>
          <w:p w:rsidR="00F84D9B" w:rsidRPr="00A63793" w:rsidRDefault="00F84D9B" w:rsidP="007F74BB">
            <w:pPr>
              <w:spacing w:line="280" w:lineRule="atLeast"/>
              <w:jc w:val="right"/>
              <w:rPr>
                <w:b/>
                <w:bCs/>
              </w:rPr>
            </w:pPr>
            <w:r w:rsidRPr="00A63793">
              <w:rPr>
                <w:b/>
                <w:bCs/>
              </w:rPr>
              <w:t xml:space="preserve">34 </w:t>
            </w:r>
            <w:r>
              <w:rPr>
                <w:b/>
                <w:bCs/>
              </w:rPr>
              <w:t>8</w:t>
            </w:r>
            <w:r w:rsidRPr="00A63793">
              <w:rPr>
                <w:b/>
                <w:bCs/>
              </w:rPr>
              <w:t>4</w:t>
            </w:r>
            <w:r>
              <w:rPr>
                <w:b/>
                <w:bCs/>
              </w:rPr>
              <w:t>9</w:t>
            </w:r>
          </w:p>
        </w:tc>
      </w:tr>
    </w:tbl>
    <w:p w:rsidR="000B68BA" w:rsidRDefault="000B68BA" w:rsidP="00CD2255">
      <w:pPr>
        <w:rPr>
          <w:b/>
        </w:rPr>
      </w:pPr>
    </w:p>
    <w:p w:rsidR="001E25F5" w:rsidRDefault="001E25F5" w:rsidP="001E25F5">
      <w:pPr>
        <w:rPr>
          <w:b/>
        </w:rPr>
      </w:pPr>
      <w:r>
        <w:rPr>
          <w:b/>
        </w:rPr>
        <w:t>Navazující závazky na dobu dvou let</w:t>
      </w:r>
      <w:r w:rsidR="009E139F">
        <w:rPr>
          <w:b/>
        </w:rPr>
        <w:t xml:space="preserve"> a jednoho roku</w:t>
      </w:r>
    </w:p>
    <w:tbl>
      <w:tblPr>
        <w:tblW w:w="9070" w:type="dxa"/>
        <w:tblInd w:w="108" w:type="dxa"/>
        <w:tblLook w:val="01E0" w:firstRow="1" w:lastRow="1" w:firstColumn="1" w:lastColumn="1" w:noHBand="0" w:noVBand="0"/>
      </w:tblPr>
      <w:tblGrid>
        <w:gridCol w:w="6236"/>
        <w:gridCol w:w="1417"/>
        <w:gridCol w:w="1417"/>
      </w:tblGrid>
      <w:tr w:rsidR="001E25F5" w:rsidRPr="00B412E9" w:rsidTr="001E25F5">
        <w:tc>
          <w:tcPr>
            <w:tcW w:w="6236" w:type="dxa"/>
            <w:shd w:val="clear" w:color="auto" w:fill="C2D69B"/>
            <w:vAlign w:val="center"/>
          </w:tcPr>
          <w:p w:rsidR="001E25F5" w:rsidRPr="00B412E9" w:rsidRDefault="001E25F5" w:rsidP="001E25F5">
            <w:pPr>
              <w:spacing w:line="280" w:lineRule="atLeast"/>
              <w:jc w:val="left"/>
              <w:rPr>
                <w:rFonts w:cs="Arial"/>
              </w:rPr>
            </w:pPr>
            <w:r>
              <w:rPr>
                <w:rFonts w:cs="Arial"/>
                <w:b/>
                <w:u w:val="single"/>
              </w:rPr>
              <w:t>Pěstování zeleniny a speciálních bylin</w:t>
            </w:r>
          </w:p>
        </w:tc>
        <w:tc>
          <w:tcPr>
            <w:tcW w:w="1417" w:type="dxa"/>
            <w:vAlign w:val="center"/>
          </w:tcPr>
          <w:p w:rsidR="001E25F5" w:rsidRPr="00B412E9" w:rsidRDefault="001E25F5" w:rsidP="001E25F5">
            <w:pPr>
              <w:spacing w:line="280" w:lineRule="atLeast"/>
              <w:jc w:val="right"/>
              <w:rPr>
                <w:rFonts w:cs="Arial"/>
                <w:b/>
                <w:bCs/>
              </w:rPr>
            </w:pPr>
            <w:r w:rsidRPr="00B412E9">
              <w:rPr>
                <w:rFonts w:cs="Arial"/>
                <w:b/>
                <w:bCs/>
              </w:rPr>
              <w:t>Kč/ha</w:t>
            </w:r>
          </w:p>
        </w:tc>
        <w:tc>
          <w:tcPr>
            <w:tcW w:w="1417" w:type="dxa"/>
            <w:vAlign w:val="center"/>
          </w:tcPr>
          <w:p w:rsidR="001E25F5" w:rsidRPr="00B412E9" w:rsidRDefault="001E25F5" w:rsidP="001E25F5">
            <w:pPr>
              <w:spacing w:line="280" w:lineRule="atLeast"/>
              <w:jc w:val="right"/>
              <w:rPr>
                <w:rFonts w:cs="Arial"/>
                <w:b/>
                <w:bCs/>
              </w:rPr>
            </w:pPr>
            <w:r w:rsidRPr="00B412E9">
              <w:rPr>
                <w:rFonts w:cs="Arial"/>
                <w:b/>
                <w:bCs/>
              </w:rPr>
              <w:t>Kč/ha</w:t>
            </w:r>
          </w:p>
        </w:tc>
      </w:tr>
      <w:tr w:rsidR="001E25F5" w:rsidRPr="00B412E9" w:rsidTr="001E25F5">
        <w:tc>
          <w:tcPr>
            <w:tcW w:w="6236" w:type="dxa"/>
            <w:vAlign w:val="center"/>
          </w:tcPr>
          <w:p w:rsidR="001E25F5" w:rsidRPr="00E26056" w:rsidRDefault="001E25F5" w:rsidP="001E25F5">
            <w:pPr>
              <w:spacing w:line="280" w:lineRule="atLeast"/>
              <w:jc w:val="left"/>
              <w:rPr>
                <w:rFonts w:cs="Arial"/>
                <w:b/>
                <w:bCs/>
                <w:iCs/>
              </w:rPr>
            </w:pPr>
            <w:r w:rsidRPr="00E26056">
              <w:rPr>
                <w:rFonts w:cs="Arial"/>
                <w:b/>
                <w:bCs/>
                <w:iCs/>
              </w:rPr>
              <w:lastRenderedPageBreak/>
              <w:t>Ztráta příjmu</w:t>
            </w:r>
            <w:r w:rsidRPr="00B412E9">
              <w:rPr>
                <w:rFonts w:cs="Arial"/>
                <w:b/>
                <w:bCs/>
                <w:i/>
                <w:iCs/>
              </w:rPr>
              <w:t xml:space="preserve"> (income foregone)</w:t>
            </w:r>
          </w:p>
        </w:tc>
        <w:tc>
          <w:tcPr>
            <w:tcW w:w="1417" w:type="dxa"/>
            <w:vAlign w:val="center"/>
          </w:tcPr>
          <w:p w:rsidR="001E25F5" w:rsidRPr="00B412E9" w:rsidRDefault="001E25F5" w:rsidP="001E25F5">
            <w:pPr>
              <w:spacing w:line="280" w:lineRule="atLeast"/>
              <w:jc w:val="right"/>
              <w:rPr>
                <w:rFonts w:cs="Arial"/>
                <w:b/>
                <w:bCs/>
              </w:rPr>
            </w:pPr>
          </w:p>
        </w:tc>
        <w:tc>
          <w:tcPr>
            <w:tcW w:w="1417" w:type="dxa"/>
            <w:vAlign w:val="center"/>
          </w:tcPr>
          <w:p w:rsidR="001E25F5" w:rsidRPr="00B412E9" w:rsidRDefault="001E25F5" w:rsidP="001E25F5">
            <w:pPr>
              <w:spacing w:line="280" w:lineRule="atLeast"/>
              <w:jc w:val="right"/>
              <w:rPr>
                <w:rFonts w:cs="Arial"/>
                <w:b/>
                <w:bCs/>
              </w:rPr>
            </w:pPr>
          </w:p>
        </w:tc>
      </w:tr>
      <w:tr w:rsidR="001E25F5" w:rsidRPr="00E11FD0" w:rsidTr="001E25F5">
        <w:tc>
          <w:tcPr>
            <w:tcW w:w="6236" w:type="dxa"/>
            <w:vAlign w:val="center"/>
          </w:tcPr>
          <w:p w:rsidR="001E25F5" w:rsidRPr="00E11FD0" w:rsidRDefault="001E25F5" w:rsidP="001E25F5">
            <w:pPr>
              <w:spacing w:line="280" w:lineRule="atLeast"/>
              <w:jc w:val="left"/>
              <w:rPr>
                <w:rFonts w:cs="Arial"/>
              </w:rPr>
            </w:pPr>
            <w:r w:rsidRPr="00E11FD0">
              <w:rPr>
                <w:rFonts w:cs="Arial"/>
              </w:rPr>
              <w:t xml:space="preserve">Příspěvek na úhradu fixních nákladů a zisku v EZ </w:t>
            </w:r>
            <w:r>
              <w:rPr>
                <w:rFonts w:cs="Arial"/>
              </w:rPr>
              <w:t>–</w:t>
            </w:r>
            <w:r w:rsidRPr="00E11FD0">
              <w:rPr>
                <w:rFonts w:cs="Arial"/>
              </w:rPr>
              <w:t xml:space="preserve"> m</w:t>
            </w:r>
            <w:r>
              <w:rPr>
                <w:rFonts w:cs="Arial"/>
              </w:rPr>
              <w:t>r</w:t>
            </w:r>
            <w:r w:rsidRPr="00E11FD0">
              <w:rPr>
                <w:rFonts w:cs="Arial"/>
              </w:rPr>
              <w:t>kev</w:t>
            </w:r>
            <w:r w:rsidRPr="00E11FD0">
              <w:rPr>
                <w:rFonts w:cs="Arial"/>
                <w:i/>
                <w:iCs/>
                <w:vertAlign w:val="superscript"/>
              </w:rPr>
              <w:footnoteReference w:id="38"/>
            </w:r>
          </w:p>
        </w:tc>
        <w:tc>
          <w:tcPr>
            <w:tcW w:w="1417" w:type="dxa"/>
            <w:vAlign w:val="center"/>
          </w:tcPr>
          <w:p w:rsidR="001E25F5" w:rsidRPr="00E11FD0" w:rsidRDefault="001E25F5" w:rsidP="001E25F5">
            <w:pPr>
              <w:spacing w:line="280" w:lineRule="atLeast"/>
              <w:jc w:val="right"/>
              <w:rPr>
                <w:rFonts w:cs="Arial"/>
              </w:rPr>
            </w:pPr>
            <w:r w:rsidRPr="00E11FD0">
              <w:rPr>
                <w:rFonts w:cs="Arial"/>
              </w:rPr>
              <w:t>20</w:t>
            </w:r>
            <w:r>
              <w:rPr>
                <w:rFonts w:cs="Arial"/>
              </w:rPr>
              <w:t> </w:t>
            </w:r>
            <w:r w:rsidRPr="00E11FD0">
              <w:rPr>
                <w:rFonts w:cs="Arial"/>
              </w:rPr>
              <w:t>155</w:t>
            </w:r>
          </w:p>
        </w:tc>
        <w:tc>
          <w:tcPr>
            <w:tcW w:w="1417" w:type="dxa"/>
            <w:vAlign w:val="center"/>
          </w:tcPr>
          <w:p w:rsidR="001E25F5" w:rsidRPr="00E11FD0" w:rsidRDefault="001E25F5" w:rsidP="001E25F5">
            <w:pPr>
              <w:spacing w:line="280" w:lineRule="atLeast"/>
              <w:jc w:val="right"/>
              <w:rPr>
                <w:rFonts w:cs="Arial"/>
              </w:rPr>
            </w:pPr>
          </w:p>
        </w:tc>
      </w:tr>
      <w:tr w:rsidR="001E25F5" w:rsidRPr="00E11FD0" w:rsidTr="001E25F5">
        <w:tc>
          <w:tcPr>
            <w:tcW w:w="6236" w:type="dxa"/>
            <w:vAlign w:val="center"/>
          </w:tcPr>
          <w:p w:rsidR="001E25F5" w:rsidRPr="00E11FD0" w:rsidRDefault="001E25F5" w:rsidP="001E25F5">
            <w:pPr>
              <w:spacing w:line="280" w:lineRule="atLeast"/>
              <w:jc w:val="left"/>
              <w:rPr>
                <w:rFonts w:cs="Arial"/>
              </w:rPr>
            </w:pPr>
            <w:r w:rsidRPr="00E11FD0">
              <w:rPr>
                <w:rFonts w:cs="Arial"/>
              </w:rPr>
              <w:t xml:space="preserve">Příspěvek na úhradu fixních nákladů a zisku v KZ </w:t>
            </w:r>
            <w:r>
              <w:rPr>
                <w:rFonts w:cs="Arial"/>
              </w:rPr>
              <w:t>–</w:t>
            </w:r>
            <w:r w:rsidRPr="00E11FD0">
              <w:rPr>
                <w:rFonts w:cs="Arial"/>
              </w:rPr>
              <w:t xml:space="preserve"> mrkev</w:t>
            </w:r>
            <w:r w:rsidRPr="00E11FD0">
              <w:rPr>
                <w:rFonts w:cs="Arial"/>
                <w:i/>
                <w:iCs/>
                <w:vertAlign w:val="superscript"/>
              </w:rPr>
              <w:footnoteReference w:id="39"/>
            </w:r>
          </w:p>
        </w:tc>
        <w:tc>
          <w:tcPr>
            <w:tcW w:w="1417" w:type="dxa"/>
            <w:vAlign w:val="center"/>
          </w:tcPr>
          <w:p w:rsidR="001E25F5" w:rsidRPr="00E11FD0" w:rsidRDefault="001E25F5" w:rsidP="001E25F5">
            <w:pPr>
              <w:spacing w:line="280" w:lineRule="atLeast"/>
              <w:jc w:val="right"/>
              <w:rPr>
                <w:rFonts w:cs="Arial"/>
              </w:rPr>
            </w:pPr>
            <w:r w:rsidRPr="00E11FD0">
              <w:rPr>
                <w:rFonts w:cs="Arial"/>
              </w:rPr>
              <w:t>49</w:t>
            </w:r>
            <w:r>
              <w:rPr>
                <w:rFonts w:cs="Arial"/>
              </w:rPr>
              <w:t> </w:t>
            </w:r>
            <w:r w:rsidRPr="00E11FD0">
              <w:rPr>
                <w:rFonts w:cs="Arial"/>
              </w:rPr>
              <w:t>010</w:t>
            </w:r>
          </w:p>
        </w:tc>
        <w:tc>
          <w:tcPr>
            <w:tcW w:w="1417" w:type="dxa"/>
            <w:vAlign w:val="center"/>
          </w:tcPr>
          <w:p w:rsidR="001E25F5" w:rsidRPr="00E11FD0" w:rsidRDefault="001E25F5" w:rsidP="001E25F5">
            <w:pPr>
              <w:spacing w:line="280" w:lineRule="atLeast"/>
              <w:jc w:val="right"/>
              <w:rPr>
                <w:rFonts w:cs="Arial"/>
              </w:rPr>
            </w:pPr>
          </w:p>
        </w:tc>
      </w:tr>
      <w:tr w:rsidR="001E25F5" w:rsidRPr="00E11FD0" w:rsidTr="001E25F5">
        <w:tc>
          <w:tcPr>
            <w:tcW w:w="6236" w:type="dxa"/>
            <w:vAlign w:val="center"/>
          </w:tcPr>
          <w:p w:rsidR="001E25F5" w:rsidRPr="00E11FD0" w:rsidRDefault="001E25F5" w:rsidP="001E25F5">
            <w:pPr>
              <w:spacing w:line="280" w:lineRule="atLeast"/>
              <w:jc w:val="left"/>
              <w:rPr>
                <w:rFonts w:cs="Arial"/>
              </w:rPr>
            </w:pPr>
            <w:r w:rsidRPr="00E11FD0">
              <w:rPr>
                <w:rFonts w:cs="Arial"/>
              </w:rPr>
              <w:t xml:space="preserve">Příspěvek na úhradu fixních nákladů a zisku v EZ </w:t>
            </w:r>
            <w:r>
              <w:rPr>
                <w:rFonts w:cs="Arial"/>
              </w:rPr>
              <w:t>–</w:t>
            </w:r>
            <w:r w:rsidRPr="00E11FD0">
              <w:rPr>
                <w:rFonts w:cs="Arial"/>
              </w:rPr>
              <w:t xml:space="preserve"> cibule</w:t>
            </w:r>
            <w:r w:rsidRPr="00E11FD0">
              <w:rPr>
                <w:rFonts w:cs="Arial"/>
                <w:i/>
                <w:iCs/>
                <w:vertAlign w:val="superscript"/>
              </w:rPr>
              <w:footnoteReference w:id="40"/>
            </w:r>
          </w:p>
        </w:tc>
        <w:tc>
          <w:tcPr>
            <w:tcW w:w="1417" w:type="dxa"/>
            <w:vAlign w:val="center"/>
          </w:tcPr>
          <w:p w:rsidR="001E25F5" w:rsidRPr="00E11FD0" w:rsidRDefault="001E25F5" w:rsidP="001E25F5">
            <w:pPr>
              <w:spacing w:line="280" w:lineRule="atLeast"/>
              <w:jc w:val="right"/>
              <w:rPr>
                <w:rFonts w:cs="Arial"/>
              </w:rPr>
            </w:pPr>
            <w:r w:rsidRPr="00E11FD0">
              <w:rPr>
                <w:rFonts w:cs="Arial"/>
              </w:rPr>
              <w:t>12</w:t>
            </w:r>
            <w:r>
              <w:rPr>
                <w:rFonts w:cs="Arial"/>
              </w:rPr>
              <w:t> </w:t>
            </w:r>
            <w:r w:rsidRPr="00E11FD0">
              <w:rPr>
                <w:rFonts w:cs="Arial"/>
              </w:rPr>
              <w:t>205</w:t>
            </w:r>
          </w:p>
        </w:tc>
        <w:tc>
          <w:tcPr>
            <w:tcW w:w="1417" w:type="dxa"/>
            <w:vAlign w:val="center"/>
          </w:tcPr>
          <w:p w:rsidR="001E25F5" w:rsidRPr="00E11FD0" w:rsidRDefault="001E25F5" w:rsidP="001E25F5">
            <w:pPr>
              <w:spacing w:line="280" w:lineRule="atLeast"/>
              <w:jc w:val="right"/>
              <w:rPr>
                <w:rFonts w:cs="Arial"/>
              </w:rPr>
            </w:pPr>
          </w:p>
        </w:tc>
      </w:tr>
      <w:tr w:rsidR="001E25F5" w:rsidRPr="00E11FD0" w:rsidTr="001E25F5">
        <w:tc>
          <w:tcPr>
            <w:tcW w:w="6236" w:type="dxa"/>
            <w:vAlign w:val="center"/>
          </w:tcPr>
          <w:p w:rsidR="001E25F5" w:rsidRPr="00E11FD0" w:rsidRDefault="001E25F5" w:rsidP="001E25F5">
            <w:pPr>
              <w:spacing w:line="280" w:lineRule="atLeast"/>
              <w:jc w:val="left"/>
              <w:rPr>
                <w:rFonts w:cs="Arial"/>
              </w:rPr>
            </w:pPr>
            <w:r w:rsidRPr="00E11FD0">
              <w:rPr>
                <w:rFonts w:cs="Arial"/>
              </w:rPr>
              <w:t>Příspěvek na úhradu fixních nákladů a zisku v KZ – cibule</w:t>
            </w:r>
            <w:r w:rsidRPr="00E11FD0">
              <w:rPr>
                <w:rFonts w:cs="Arial"/>
                <w:i/>
                <w:iCs/>
                <w:vertAlign w:val="superscript"/>
              </w:rPr>
              <w:footnoteReference w:id="41"/>
            </w:r>
          </w:p>
        </w:tc>
        <w:tc>
          <w:tcPr>
            <w:tcW w:w="1417" w:type="dxa"/>
            <w:vAlign w:val="center"/>
          </w:tcPr>
          <w:p w:rsidR="001E25F5" w:rsidRPr="00E11FD0" w:rsidRDefault="001E25F5" w:rsidP="001E25F5">
            <w:pPr>
              <w:spacing w:line="280" w:lineRule="atLeast"/>
              <w:jc w:val="right"/>
              <w:rPr>
                <w:rFonts w:cs="Arial"/>
              </w:rPr>
            </w:pPr>
            <w:r w:rsidRPr="00E11FD0">
              <w:rPr>
                <w:rFonts w:cs="Arial"/>
              </w:rPr>
              <w:t>38</w:t>
            </w:r>
            <w:r>
              <w:rPr>
                <w:rFonts w:cs="Arial"/>
              </w:rPr>
              <w:t> </w:t>
            </w:r>
            <w:r w:rsidRPr="00E11FD0">
              <w:rPr>
                <w:rFonts w:cs="Arial"/>
              </w:rPr>
              <w:t>167</w:t>
            </w:r>
          </w:p>
        </w:tc>
        <w:tc>
          <w:tcPr>
            <w:tcW w:w="1417" w:type="dxa"/>
            <w:vAlign w:val="center"/>
          </w:tcPr>
          <w:p w:rsidR="001E25F5" w:rsidRPr="00E11FD0" w:rsidRDefault="001E25F5" w:rsidP="001E25F5">
            <w:pPr>
              <w:spacing w:line="280" w:lineRule="atLeast"/>
              <w:jc w:val="right"/>
              <w:rPr>
                <w:rFonts w:cs="Arial"/>
              </w:rPr>
            </w:pPr>
          </w:p>
        </w:tc>
      </w:tr>
      <w:tr w:rsidR="001E25F5" w:rsidRPr="00E11FD0" w:rsidTr="001E25F5">
        <w:tc>
          <w:tcPr>
            <w:tcW w:w="6236" w:type="dxa"/>
            <w:vAlign w:val="center"/>
          </w:tcPr>
          <w:p w:rsidR="001E25F5" w:rsidRPr="00E11FD0" w:rsidRDefault="001E25F5" w:rsidP="001E25F5">
            <w:pPr>
              <w:spacing w:line="280" w:lineRule="atLeast"/>
              <w:jc w:val="left"/>
              <w:rPr>
                <w:rFonts w:cs="Arial"/>
              </w:rPr>
            </w:pPr>
            <w:r w:rsidRPr="00E11FD0">
              <w:rPr>
                <w:rFonts w:cs="Arial"/>
              </w:rPr>
              <w:t xml:space="preserve">Příspěvek na úhradu fixních nákladů a zisku v EZ </w:t>
            </w:r>
            <w:r>
              <w:rPr>
                <w:rFonts w:cs="Arial"/>
              </w:rPr>
              <w:t>–</w:t>
            </w:r>
            <w:r w:rsidRPr="00E11FD0">
              <w:rPr>
                <w:rFonts w:cs="Arial"/>
              </w:rPr>
              <w:t xml:space="preserve"> zelí</w:t>
            </w:r>
            <w:r w:rsidRPr="00E11FD0">
              <w:rPr>
                <w:rFonts w:cs="Arial"/>
                <w:i/>
                <w:iCs/>
                <w:vertAlign w:val="superscript"/>
              </w:rPr>
              <w:footnoteReference w:id="42"/>
            </w:r>
          </w:p>
        </w:tc>
        <w:tc>
          <w:tcPr>
            <w:tcW w:w="1417" w:type="dxa"/>
            <w:vAlign w:val="center"/>
          </w:tcPr>
          <w:p w:rsidR="001E25F5" w:rsidRPr="00E11FD0" w:rsidRDefault="001E25F5" w:rsidP="001E25F5">
            <w:pPr>
              <w:spacing w:line="280" w:lineRule="atLeast"/>
              <w:jc w:val="right"/>
              <w:rPr>
                <w:rFonts w:cs="Arial"/>
              </w:rPr>
            </w:pPr>
            <w:r w:rsidRPr="00E11FD0">
              <w:rPr>
                <w:rFonts w:cs="Arial"/>
              </w:rPr>
              <w:t>12</w:t>
            </w:r>
            <w:r>
              <w:rPr>
                <w:rFonts w:cs="Arial"/>
              </w:rPr>
              <w:t> </w:t>
            </w:r>
            <w:r w:rsidRPr="00E11FD0">
              <w:rPr>
                <w:rFonts w:cs="Arial"/>
              </w:rPr>
              <w:t>867</w:t>
            </w:r>
          </w:p>
        </w:tc>
        <w:tc>
          <w:tcPr>
            <w:tcW w:w="1417" w:type="dxa"/>
            <w:vAlign w:val="center"/>
          </w:tcPr>
          <w:p w:rsidR="001E25F5" w:rsidRPr="00E11FD0" w:rsidRDefault="001E25F5" w:rsidP="001E25F5">
            <w:pPr>
              <w:spacing w:line="280" w:lineRule="atLeast"/>
              <w:jc w:val="right"/>
              <w:rPr>
                <w:rFonts w:cs="Arial"/>
              </w:rPr>
            </w:pPr>
          </w:p>
        </w:tc>
      </w:tr>
      <w:tr w:rsidR="001E25F5" w:rsidRPr="00E11FD0" w:rsidTr="001E25F5">
        <w:tc>
          <w:tcPr>
            <w:tcW w:w="6236" w:type="dxa"/>
            <w:vAlign w:val="center"/>
          </w:tcPr>
          <w:p w:rsidR="001E25F5" w:rsidRPr="00E11FD0" w:rsidRDefault="001E25F5" w:rsidP="001E25F5">
            <w:pPr>
              <w:spacing w:line="280" w:lineRule="atLeast"/>
              <w:jc w:val="left"/>
              <w:rPr>
                <w:rFonts w:cs="Arial"/>
              </w:rPr>
            </w:pPr>
            <w:r w:rsidRPr="00E11FD0">
              <w:rPr>
                <w:rFonts w:cs="Arial"/>
              </w:rPr>
              <w:t xml:space="preserve">Příspěvek na úhradu fixních nákladů a zisku v KZ </w:t>
            </w:r>
            <w:r>
              <w:rPr>
                <w:rFonts w:cs="Arial"/>
              </w:rPr>
              <w:t>–</w:t>
            </w:r>
            <w:r w:rsidRPr="00E11FD0">
              <w:rPr>
                <w:rFonts w:cs="Arial"/>
              </w:rPr>
              <w:t xml:space="preserve"> zelí</w:t>
            </w:r>
            <w:r w:rsidRPr="00E11FD0">
              <w:rPr>
                <w:rFonts w:cs="Arial"/>
                <w:i/>
                <w:iCs/>
                <w:vertAlign w:val="superscript"/>
              </w:rPr>
              <w:footnoteReference w:id="43"/>
            </w:r>
          </w:p>
        </w:tc>
        <w:tc>
          <w:tcPr>
            <w:tcW w:w="1417" w:type="dxa"/>
            <w:vAlign w:val="center"/>
          </w:tcPr>
          <w:p w:rsidR="001E25F5" w:rsidRPr="00E11FD0" w:rsidRDefault="001E25F5" w:rsidP="001E25F5">
            <w:pPr>
              <w:spacing w:line="280" w:lineRule="atLeast"/>
              <w:jc w:val="right"/>
              <w:rPr>
                <w:rFonts w:cs="Arial"/>
              </w:rPr>
            </w:pPr>
            <w:r w:rsidRPr="00E11FD0">
              <w:rPr>
                <w:rFonts w:cs="Arial"/>
              </w:rPr>
              <w:t>63</w:t>
            </w:r>
            <w:r>
              <w:rPr>
                <w:rFonts w:cs="Arial"/>
              </w:rPr>
              <w:t> </w:t>
            </w:r>
            <w:r w:rsidRPr="00E11FD0">
              <w:rPr>
                <w:rFonts w:cs="Arial"/>
              </w:rPr>
              <w:t>869</w:t>
            </w:r>
          </w:p>
        </w:tc>
        <w:tc>
          <w:tcPr>
            <w:tcW w:w="1417" w:type="dxa"/>
            <w:vAlign w:val="center"/>
          </w:tcPr>
          <w:p w:rsidR="001E25F5" w:rsidRPr="00E11FD0" w:rsidRDefault="001E25F5" w:rsidP="001E25F5">
            <w:pPr>
              <w:spacing w:line="280" w:lineRule="atLeast"/>
              <w:jc w:val="right"/>
              <w:rPr>
                <w:rFonts w:cs="Arial"/>
              </w:rPr>
            </w:pPr>
          </w:p>
        </w:tc>
      </w:tr>
      <w:tr w:rsidR="001E25F5" w:rsidRPr="00E11FD0" w:rsidTr="001E25F5">
        <w:tc>
          <w:tcPr>
            <w:tcW w:w="6236" w:type="dxa"/>
            <w:vAlign w:val="center"/>
          </w:tcPr>
          <w:p w:rsidR="001E25F5" w:rsidRPr="00E11FD0" w:rsidRDefault="001E25F5" w:rsidP="001E25F5">
            <w:pPr>
              <w:spacing w:line="280" w:lineRule="atLeast"/>
              <w:jc w:val="left"/>
              <w:rPr>
                <w:rFonts w:cs="Arial"/>
              </w:rPr>
            </w:pPr>
            <w:r w:rsidRPr="00E11FD0">
              <w:rPr>
                <w:rFonts w:cs="Arial"/>
              </w:rPr>
              <w:t xml:space="preserve">Příspěvek na úhradu fixních nákladů a zisku v EZ </w:t>
            </w:r>
            <w:r>
              <w:rPr>
                <w:rFonts w:cs="Arial"/>
              </w:rPr>
              <w:t>–</w:t>
            </w:r>
            <w:r w:rsidRPr="00E11FD0">
              <w:rPr>
                <w:rFonts w:cs="Arial"/>
              </w:rPr>
              <w:t xml:space="preserve"> vážený průměr</w:t>
            </w:r>
          </w:p>
        </w:tc>
        <w:tc>
          <w:tcPr>
            <w:tcW w:w="1417" w:type="dxa"/>
            <w:vAlign w:val="center"/>
          </w:tcPr>
          <w:p w:rsidR="001E25F5" w:rsidRPr="00E11FD0" w:rsidRDefault="001E25F5" w:rsidP="001E25F5">
            <w:pPr>
              <w:spacing w:line="280" w:lineRule="atLeast"/>
              <w:jc w:val="right"/>
              <w:rPr>
                <w:rFonts w:cs="Arial"/>
              </w:rPr>
            </w:pPr>
            <w:r w:rsidRPr="00E11FD0">
              <w:rPr>
                <w:rFonts w:cs="Arial"/>
              </w:rPr>
              <w:t>18</w:t>
            </w:r>
            <w:r>
              <w:rPr>
                <w:rFonts w:cs="Arial"/>
              </w:rPr>
              <w:t> </w:t>
            </w:r>
            <w:r w:rsidRPr="00E11FD0">
              <w:rPr>
                <w:rFonts w:cs="Arial"/>
              </w:rPr>
              <w:t>055</w:t>
            </w:r>
          </w:p>
        </w:tc>
        <w:tc>
          <w:tcPr>
            <w:tcW w:w="1417" w:type="dxa"/>
            <w:vAlign w:val="center"/>
          </w:tcPr>
          <w:p w:rsidR="001E25F5" w:rsidRPr="00E11FD0" w:rsidRDefault="001E25F5" w:rsidP="001E25F5">
            <w:pPr>
              <w:spacing w:line="280" w:lineRule="atLeast"/>
              <w:jc w:val="right"/>
              <w:rPr>
                <w:rFonts w:cs="Arial"/>
              </w:rPr>
            </w:pPr>
          </w:p>
        </w:tc>
      </w:tr>
      <w:tr w:rsidR="001E25F5" w:rsidRPr="00E11FD0" w:rsidTr="001E25F5">
        <w:tc>
          <w:tcPr>
            <w:tcW w:w="6236" w:type="dxa"/>
            <w:shd w:val="clear" w:color="auto" w:fill="auto"/>
            <w:vAlign w:val="center"/>
          </w:tcPr>
          <w:p w:rsidR="001E25F5" w:rsidRPr="00E11FD0" w:rsidRDefault="001E25F5" w:rsidP="001E25F5">
            <w:pPr>
              <w:spacing w:line="280" w:lineRule="atLeast"/>
              <w:jc w:val="left"/>
              <w:rPr>
                <w:rFonts w:cs="Arial"/>
              </w:rPr>
            </w:pPr>
            <w:r w:rsidRPr="00E11FD0">
              <w:rPr>
                <w:rFonts w:cs="Arial"/>
              </w:rPr>
              <w:t xml:space="preserve">Příspěvek na úhradu fixních nákladů a zisku v KZ </w:t>
            </w:r>
            <w:r>
              <w:rPr>
                <w:rFonts w:cs="Arial"/>
              </w:rPr>
              <w:t>–</w:t>
            </w:r>
            <w:r w:rsidRPr="00E11FD0">
              <w:rPr>
                <w:rFonts w:cs="Arial"/>
              </w:rPr>
              <w:t xml:space="preserve"> v</w:t>
            </w:r>
            <w:r>
              <w:rPr>
                <w:rFonts w:cs="Arial"/>
              </w:rPr>
              <w:t>á</w:t>
            </w:r>
            <w:r w:rsidRPr="00E11FD0">
              <w:rPr>
                <w:rFonts w:cs="Arial"/>
              </w:rPr>
              <w:t>ž</w:t>
            </w:r>
            <w:r>
              <w:rPr>
                <w:rFonts w:cs="Arial"/>
              </w:rPr>
              <w:t>ený</w:t>
            </w:r>
            <w:r w:rsidRPr="00E11FD0">
              <w:rPr>
                <w:rFonts w:cs="Arial"/>
              </w:rPr>
              <w:t xml:space="preserve"> prům</w:t>
            </w:r>
            <w:r>
              <w:rPr>
                <w:rFonts w:cs="Arial"/>
              </w:rPr>
              <w:t>.</w:t>
            </w:r>
            <w:r w:rsidRPr="00E11FD0">
              <w:rPr>
                <w:rFonts w:cs="Arial"/>
                <w:i/>
                <w:iCs/>
                <w:vertAlign w:val="superscript"/>
              </w:rPr>
              <w:footnoteReference w:id="44"/>
            </w:r>
          </w:p>
        </w:tc>
        <w:tc>
          <w:tcPr>
            <w:tcW w:w="1417" w:type="dxa"/>
            <w:shd w:val="clear" w:color="auto" w:fill="auto"/>
            <w:vAlign w:val="center"/>
          </w:tcPr>
          <w:p w:rsidR="001E25F5" w:rsidRPr="00E11FD0" w:rsidRDefault="001E25F5" w:rsidP="001E25F5">
            <w:pPr>
              <w:spacing w:line="280" w:lineRule="atLeast"/>
              <w:jc w:val="right"/>
              <w:rPr>
                <w:rFonts w:cs="Arial"/>
              </w:rPr>
            </w:pPr>
            <w:r w:rsidRPr="00E11FD0">
              <w:rPr>
                <w:rFonts w:cs="Arial"/>
              </w:rPr>
              <w:t>48</w:t>
            </w:r>
            <w:r>
              <w:rPr>
                <w:rFonts w:cs="Arial"/>
              </w:rPr>
              <w:t> </w:t>
            </w:r>
            <w:r w:rsidRPr="00E11FD0">
              <w:rPr>
                <w:rFonts w:cs="Arial"/>
              </w:rPr>
              <w:t>506</w:t>
            </w:r>
          </w:p>
        </w:tc>
        <w:tc>
          <w:tcPr>
            <w:tcW w:w="1417" w:type="dxa"/>
            <w:shd w:val="clear" w:color="auto" w:fill="auto"/>
            <w:vAlign w:val="center"/>
          </w:tcPr>
          <w:p w:rsidR="001E25F5" w:rsidRPr="00E11FD0" w:rsidRDefault="001E25F5" w:rsidP="001E25F5">
            <w:pPr>
              <w:spacing w:line="280" w:lineRule="atLeast"/>
              <w:jc w:val="right"/>
              <w:rPr>
                <w:rFonts w:cs="Arial"/>
              </w:rPr>
            </w:pPr>
          </w:p>
        </w:tc>
      </w:tr>
      <w:tr w:rsidR="001E25F5" w:rsidRPr="00E11FD0" w:rsidTr="001E25F5">
        <w:tc>
          <w:tcPr>
            <w:tcW w:w="6236" w:type="dxa"/>
            <w:shd w:val="clear" w:color="auto" w:fill="auto"/>
            <w:vAlign w:val="center"/>
          </w:tcPr>
          <w:p w:rsidR="001E25F5" w:rsidRPr="00E11FD0" w:rsidRDefault="001E25F5" w:rsidP="001E25F5">
            <w:pPr>
              <w:spacing w:line="280" w:lineRule="atLeast"/>
              <w:jc w:val="left"/>
              <w:rPr>
                <w:rFonts w:cs="Arial"/>
              </w:rPr>
            </w:pPr>
            <w:r w:rsidRPr="00E11FD0">
              <w:rPr>
                <w:rFonts w:cs="Arial"/>
              </w:rPr>
              <w:t>Ztráta z plochy pro meziplodiny (20</w:t>
            </w:r>
            <w:r>
              <w:rPr>
                <w:rFonts w:cs="Arial"/>
              </w:rPr>
              <w:t> </w:t>
            </w:r>
            <w:r w:rsidRPr="00E11FD0">
              <w:rPr>
                <w:rFonts w:cs="Arial"/>
              </w:rPr>
              <w:t>% plochy)</w:t>
            </w:r>
          </w:p>
        </w:tc>
        <w:tc>
          <w:tcPr>
            <w:tcW w:w="1417" w:type="dxa"/>
            <w:shd w:val="clear" w:color="auto" w:fill="auto"/>
            <w:vAlign w:val="center"/>
          </w:tcPr>
          <w:p w:rsidR="001E25F5" w:rsidRPr="00E11FD0" w:rsidRDefault="001E25F5" w:rsidP="001E25F5">
            <w:pPr>
              <w:spacing w:line="280" w:lineRule="atLeast"/>
              <w:jc w:val="right"/>
              <w:rPr>
                <w:rFonts w:cs="Arial"/>
              </w:rPr>
            </w:pPr>
            <w:r w:rsidRPr="00E11FD0">
              <w:rPr>
                <w:rFonts w:cs="Arial"/>
              </w:rPr>
              <w:t>3</w:t>
            </w:r>
            <w:r>
              <w:rPr>
                <w:rFonts w:cs="Arial"/>
              </w:rPr>
              <w:t> </w:t>
            </w:r>
            <w:r w:rsidRPr="00E11FD0">
              <w:rPr>
                <w:rFonts w:cs="Arial"/>
              </w:rPr>
              <w:t>611</w:t>
            </w:r>
          </w:p>
        </w:tc>
        <w:tc>
          <w:tcPr>
            <w:tcW w:w="1417" w:type="dxa"/>
            <w:shd w:val="clear" w:color="auto" w:fill="auto"/>
            <w:vAlign w:val="center"/>
          </w:tcPr>
          <w:p w:rsidR="001E25F5" w:rsidRPr="00E11FD0" w:rsidRDefault="001E25F5" w:rsidP="001E25F5">
            <w:pPr>
              <w:spacing w:line="280" w:lineRule="atLeast"/>
              <w:jc w:val="right"/>
              <w:rPr>
                <w:rFonts w:cs="Arial"/>
              </w:rPr>
            </w:pPr>
          </w:p>
        </w:tc>
      </w:tr>
      <w:tr w:rsidR="001E25F5" w:rsidRPr="00E11FD0" w:rsidTr="001E25F5">
        <w:tc>
          <w:tcPr>
            <w:tcW w:w="6236" w:type="dxa"/>
            <w:shd w:val="clear" w:color="auto" w:fill="auto"/>
            <w:vAlign w:val="center"/>
          </w:tcPr>
          <w:p w:rsidR="001E25F5" w:rsidRPr="00E11FD0" w:rsidRDefault="001E25F5" w:rsidP="001E25F5">
            <w:pPr>
              <w:spacing w:line="280" w:lineRule="atLeast"/>
              <w:jc w:val="left"/>
              <w:rPr>
                <w:rFonts w:cs="Arial"/>
              </w:rPr>
            </w:pPr>
            <w:r w:rsidRPr="00E11FD0">
              <w:rPr>
                <w:rFonts w:cs="Arial"/>
              </w:rPr>
              <w:t>Náklady navíc na meziplodinu (20</w:t>
            </w:r>
            <w:r>
              <w:rPr>
                <w:rFonts w:cs="Arial"/>
              </w:rPr>
              <w:t> </w:t>
            </w:r>
            <w:r w:rsidRPr="00E11FD0">
              <w:rPr>
                <w:rFonts w:cs="Arial"/>
              </w:rPr>
              <w:t>% plochy)</w:t>
            </w:r>
            <w:r w:rsidRPr="00E11FD0">
              <w:rPr>
                <w:rFonts w:cs="Arial"/>
                <w:i/>
                <w:iCs/>
                <w:vertAlign w:val="superscript"/>
              </w:rPr>
              <w:footnoteReference w:id="45"/>
            </w:r>
          </w:p>
        </w:tc>
        <w:tc>
          <w:tcPr>
            <w:tcW w:w="1417" w:type="dxa"/>
            <w:shd w:val="clear" w:color="auto" w:fill="auto"/>
            <w:vAlign w:val="center"/>
          </w:tcPr>
          <w:p w:rsidR="001E25F5" w:rsidRPr="00E11FD0" w:rsidRDefault="001E25F5" w:rsidP="001E25F5">
            <w:pPr>
              <w:spacing w:line="280" w:lineRule="atLeast"/>
              <w:jc w:val="right"/>
              <w:rPr>
                <w:rFonts w:cs="Arial"/>
              </w:rPr>
            </w:pPr>
            <w:r w:rsidRPr="00E11FD0">
              <w:rPr>
                <w:rFonts w:cs="Arial"/>
              </w:rPr>
              <w:t>580</w:t>
            </w:r>
          </w:p>
        </w:tc>
        <w:tc>
          <w:tcPr>
            <w:tcW w:w="1417" w:type="dxa"/>
            <w:shd w:val="clear" w:color="auto" w:fill="auto"/>
            <w:vAlign w:val="center"/>
          </w:tcPr>
          <w:p w:rsidR="001E25F5" w:rsidRPr="00E11FD0" w:rsidRDefault="001E25F5" w:rsidP="001E25F5">
            <w:pPr>
              <w:spacing w:line="280" w:lineRule="atLeast"/>
              <w:jc w:val="right"/>
              <w:rPr>
                <w:rFonts w:cs="Arial"/>
              </w:rPr>
            </w:pPr>
          </w:p>
        </w:tc>
      </w:tr>
      <w:tr w:rsidR="001E25F5" w:rsidRPr="00E11FD0" w:rsidTr="001E25F5">
        <w:tc>
          <w:tcPr>
            <w:tcW w:w="6236" w:type="dxa"/>
            <w:shd w:val="clear" w:color="auto" w:fill="auto"/>
            <w:vAlign w:val="center"/>
          </w:tcPr>
          <w:p w:rsidR="001E25F5" w:rsidRPr="00E11FD0" w:rsidRDefault="001E25F5" w:rsidP="001E25F5">
            <w:pPr>
              <w:spacing w:line="280" w:lineRule="atLeast"/>
              <w:jc w:val="left"/>
              <w:rPr>
                <w:rFonts w:cs="Arial"/>
                <w:bCs/>
              </w:rPr>
            </w:pPr>
            <w:r w:rsidRPr="00E11FD0">
              <w:rPr>
                <w:rFonts w:cs="Arial"/>
                <w:bCs/>
              </w:rPr>
              <w:t>Transakční náklady</w:t>
            </w:r>
          </w:p>
        </w:tc>
        <w:tc>
          <w:tcPr>
            <w:tcW w:w="1417" w:type="dxa"/>
            <w:shd w:val="clear" w:color="auto" w:fill="auto"/>
            <w:vAlign w:val="center"/>
          </w:tcPr>
          <w:p w:rsidR="001E25F5" w:rsidRPr="00E11FD0" w:rsidRDefault="001E25F5" w:rsidP="001E25F5">
            <w:pPr>
              <w:spacing w:line="280" w:lineRule="atLeast"/>
              <w:jc w:val="right"/>
              <w:rPr>
                <w:rFonts w:cs="Arial"/>
                <w:bCs/>
              </w:rPr>
            </w:pPr>
            <w:r w:rsidRPr="00E11FD0">
              <w:rPr>
                <w:rFonts w:cs="Arial"/>
                <w:bCs/>
              </w:rPr>
              <w:t>171</w:t>
            </w:r>
          </w:p>
        </w:tc>
        <w:tc>
          <w:tcPr>
            <w:tcW w:w="1417" w:type="dxa"/>
            <w:shd w:val="clear" w:color="auto" w:fill="auto"/>
            <w:vAlign w:val="center"/>
          </w:tcPr>
          <w:p w:rsidR="001E25F5" w:rsidRPr="00E11FD0" w:rsidRDefault="001E25F5" w:rsidP="001E25F5">
            <w:pPr>
              <w:spacing w:line="280" w:lineRule="atLeast"/>
              <w:jc w:val="right"/>
              <w:rPr>
                <w:rFonts w:cs="Arial"/>
                <w:bCs/>
              </w:rPr>
            </w:pPr>
          </w:p>
        </w:tc>
      </w:tr>
      <w:tr w:rsidR="001E25F5" w:rsidRPr="00AE636D" w:rsidTr="001E25F5">
        <w:tc>
          <w:tcPr>
            <w:tcW w:w="6236" w:type="dxa"/>
            <w:shd w:val="clear" w:color="auto" w:fill="auto"/>
            <w:vAlign w:val="center"/>
          </w:tcPr>
          <w:p w:rsidR="001E25F5" w:rsidRPr="00AE636D" w:rsidRDefault="001E25F5" w:rsidP="001E25F5">
            <w:pPr>
              <w:spacing w:line="280" w:lineRule="atLeast"/>
              <w:jc w:val="left"/>
              <w:rPr>
                <w:rFonts w:cs="Arial"/>
                <w:bCs/>
              </w:rPr>
            </w:pPr>
            <w:r w:rsidRPr="00AE636D">
              <w:rPr>
                <w:rFonts w:cs="Arial"/>
              </w:rPr>
              <w:t>Náklady spojené s</w:t>
            </w:r>
            <w:r>
              <w:rPr>
                <w:rFonts w:cs="Arial"/>
              </w:rPr>
              <w:t> konverzí</w:t>
            </w:r>
            <w:r w:rsidRPr="00AE636D">
              <w:rPr>
                <w:rFonts w:cs="Arial"/>
                <w:i/>
                <w:iCs/>
                <w:vertAlign w:val="superscript"/>
              </w:rPr>
              <w:footnoteReference w:id="46"/>
            </w:r>
          </w:p>
        </w:tc>
        <w:tc>
          <w:tcPr>
            <w:tcW w:w="1417" w:type="dxa"/>
            <w:shd w:val="clear" w:color="auto" w:fill="auto"/>
            <w:vAlign w:val="center"/>
          </w:tcPr>
          <w:p w:rsidR="001E25F5" w:rsidRPr="00AE636D" w:rsidRDefault="001E25F5" w:rsidP="001E25F5">
            <w:pPr>
              <w:spacing w:line="280" w:lineRule="atLeast"/>
              <w:jc w:val="right"/>
              <w:rPr>
                <w:rFonts w:cs="Arial"/>
                <w:bCs/>
              </w:rPr>
            </w:pPr>
            <w:r w:rsidRPr="00AE636D">
              <w:rPr>
                <w:rFonts w:cs="Arial"/>
                <w:bCs/>
              </w:rPr>
              <w:t>88</w:t>
            </w:r>
          </w:p>
        </w:tc>
        <w:tc>
          <w:tcPr>
            <w:tcW w:w="1417" w:type="dxa"/>
            <w:shd w:val="clear" w:color="auto" w:fill="auto"/>
            <w:vAlign w:val="center"/>
          </w:tcPr>
          <w:p w:rsidR="001E25F5" w:rsidRPr="00AE636D" w:rsidRDefault="001E25F5" w:rsidP="001E25F5">
            <w:pPr>
              <w:spacing w:line="280" w:lineRule="atLeast"/>
              <w:jc w:val="right"/>
              <w:rPr>
                <w:rFonts w:cs="Arial"/>
                <w:bCs/>
              </w:rPr>
            </w:pPr>
          </w:p>
        </w:tc>
      </w:tr>
      <w:tr w:rsidR="001E25F5" w:rsidRPr="00E11FD0" w:rsidTr="001E25F5">
        <w:tc>
          <w:tcPr>
            <w:tcW w:w="6236" w:type="dxa"/>
            <w:shd w:val="clear" w:color="auto" w:fill="C2D69B"/>
            <w:vAlign w:val="center"/>
          </w:tcPr>
          <w:p w:rsidR="001E25F5" w:rsidRPr="00E11FD0" w:rsidRDefault="001E25F5" w:rsidP="001E25F5">
            <w:pPr>
              <w:spacing w:line="280" w:lineRule="atLeast"/>
              <w:jc w:val="left"/>
              <w:rPr>
                <w:rFonts w:cs="Arial"/>
                <w:b/>
                <w:bCs/>
              </w:rPr>
            </w:pPr>
            <w:r w:rsidRPr="00E11FD0">
              <w:rPr>
                <w:rFonts w:cs="Arial"/>
                <w:b/>
                <w:bCs/>
              </w:rPr>
              <w:t>Ztráta příjmu celkem</w:t>
            </w:r>
            <w:r w:rsidRPr="00E11FD0">
              <w:rPr>
                <w:rFonts w:cs="Arial"/>
                <w:b/>
                <w:bCs/>
                <w:i/>
                <w:vertAlign w:val="superscript"/>
              </w:rPr>
              <w:footnoteReference w:id="47"/>
            </w:r>
          </w:p>
        </w:tc>
        <w:tc>
          <w:tcPr>
            <w:tcW w:w="1417" w:type="dxa"/>
            <w:shd w:val="clear" w:color="auto" w:fill="C2D69B"/>
            <w:vAlign w:val="center"/>
          </w:tcPr>
          <w:p w:rsidR="001E25F5" w:rsidRPr="00E11FD0" w:rsidRDefault="001E25F5" w:rsidP="001E25F5">
            <w:pPr>
              <w:spacing w:line="280" w:lineRule="atLeast"/>
              <w:jc w:val="right"/>
              <w:rPr>
                <w:rFonts w:cs="Arial"/>
                <w:b/>
                <w:bCs/>
              </w:rPr>
            </w:pPr>
          </w:p>
        </w:tc>
        <w:tc>
          <w:tcPr>
            <w:tcW w:w="1417" w:type="dxa"/>
            <w:shd w:val="clear" w:color="auto" w:fill="C2D69B"/>
            <w:vAlign w:val="center"/>
          </w:tcPr>
          <w:p w:rsidR="001E25F5" w:rsidRPr="00E11FD0" w:rsidRDefault="001E25F5" w:rsidP="001E25F5">
            <w:pPr>
              <w:spacing w:line="280" w:lineRule="atLeast"/>
              <w:jc w:val="right"/>
              <w:rPr>
                <w:rFonts w:cs="Arial"/>
                <w:b/>
                <w:bCs/>
              </w:rPr>
            </w:pPr>
            <w:r w:rsidRPr="00E11FD0">
              <w:rPr>
                <w:rFonts w:cs="Arial"/>
                <w:b/>
                <w:bCs/>
              </w:rPr>
              <w:t>34</w:t>
            </w:r>
            <w:r>
              <w:rPr>
                <w:rFonts w:cs="Arial"/>
                <w:b/>
                <w:bCs/>
              </w:rPr>
              <w:t> </w:t>
            </w:r>
            <w:r w:rsidRPr="00E11FD0">
              <w:rPr>
                <w:rFonts w:cs="Arial"/>
                <w:b/>
                <w:bCs/>
              </w:rPr>
              <w:t>90</w:t>
            </w:r>
            <w:r>
              <w:rPr>
                <w:rFonts w:cs="Arial"/>
                <w:b/>
                <w:bCs/>
              </w:rPr>
              <w:t>1</w:t>
            </w:r>
          </w:p>
        </w:tc>
      </w:tr>
    </w:tbl>
    <w:p w:rsidR="001E25F5" w:rsidRDefault="001E25F5" w:rsidP="00CD2255">
      <w:pPr>
        <w:rPr>
          <w:b/>
        </w:rPr>
      </w:pPr>
    </w:p>
    <w:p w:rsidR="001E25F5" w:rsidRDefault="001E25F5" w:rsidP="00CD2255">
      <w:pPr>
        <w:rPr>
          <w:b/>
        </w:rPr>
      </w:pPr>
    </w:p>
    <w:p w:rsidR="00CD2255" w:rsidRPr="0062190D" w:rsidRDefault="008632D4" w:rsidP="0062190D">
      <w:pPr>
        <w:pStyle w:val="Odstavecseseznamem"/>
        <w:numPr>
          <w:ilvl w:val="0"/>
          <w:numId w:val="7"/>
        </w:numPr>
        <w:rPr>
          <w:b/>
        </w:rPr>
      </w:pPr>
      <w:r w:rsidRPr="0062190D">
        <w:rPr>
          <w:b/>
        </w:rPr>
        <w:t>Podpora udržení</w:t>
      </w:r>
      <w:r w:rsidR="00004EFF" w:rsidRPr="0062190D">
        <w:rPr>
          <w:b/>
        </w:rPr>
        <w:t xml:space="preserve"> EZ</w:t>
      </w:r>
      <w:r w:rsidRPr="0062190D">
        <w:rPr>
          <w:b/>
        </w:rPr>
        <w:t>:</w:t>
      </w:r>
    </w:p>
    <w:tbl>
      <w:tblPr>
        <w:tblW w:w="9072" w:type="dxa"/>
        <w:tblInd w:w="108" w:type="dxa"/>
        <w:tblLook w:val="01E0" w:firstRow="1" w:lastRow="1" w:firstColumn="1" w:lastColumn="1" w:noHBand="0" w:noVBand="0"/>
      </w:tblPr>
      <w:tblGrid>
        <w:gridCol w:w="6294"/>
        <w:gridCol w:w="1389"/>
        <w:gridCol w:w="1389"/>
      </w:tblGrid>
      <w:tr w:rsidR="00566665" w:rsidRPr="00A63793" w:rsidTr="00F761E4">
        <w:tc>
          <w:tcPr>
            <w:tcW w:w="6294" w:type="dxa"/>
          </w:tcPr>
          <w:p w:rsidR="00566665" w:rsidRPr="00A63793" w:rsidRDefault="00566665" w:rsidP="00F761E4">
            <w:pPr>
              <w:spacing w:line="280" w:lineRule="atLeast"/>
            </w:pPr>
            <w:r w:rsidRPr="00A63793">
              <w:rPr>
                <w:b/>
                <w:bCs/>
                <w:i/>
                <w:iCs/>
              </w:rPr>
              <w:t>Ztráta příjmu (income foregone)</w:t>
            </w:r>
          </w:p>
        </w:tc>
        <w:tc>
          <w:tcPr>
            <w:tcW w:w="1389" w:type="dxa"/>
          </w:tcPr>
          <w:p w:rsidR="00566665" w:rsidRPr="00A63793" w:rsidRDefault="00566665" w:rsidP="00F761E4">
            <w:pPr>
              <w:spacing w:line="280" w:lineRule="atLeast"/>
              <w:jc w:val="center"/>
              <w:rPr>
                <w:b/>
                <w:bCs/>
              </w:rPr>
            </w:pPr>
            <w:r w:rsidRPr="00A63793">
              <w:rPr>
                <w:b/>
                <w:bCs/>
              </w:rPr>
              <w:t>Kč/ha</w:t>
            </w:r>
          </w:p>
        </w:tc>
        <w:tc>
          <w:tcPr>
            <w:tcW w:w="1389" w:type="dxa"/>
          </w:tcPr>
          <w:p w:rsidR="00566665" w:rsidRPr="00A63793" w:rsidRDefault="00566665" w:rsidP="00F761E4">
            <w:pPr>
              <w:spacing w:line="280" w:lineRule="atLeast"/>
              <w:jc w:val="center"/>
              <w:rPr>
                <w:b/>
                <w:bCs/>
              </w:rPr>
            </w:pPr>
            <w:r w:rsidRPr="00A63793">
              <w:rPr>
                <w:b/>
                <w:bCs/>
              </w:rPr>
              <w:t>Kč/ha</w:t>
            </w:r>
          </w:p>
        </w:tc>
      </w:tr>
      <w:tr w:rsidR="00566665" w:rsidRPr="00A63793" w:rsidTr="00F761E4">
        <w:tc>
          <w:tcPr>
            <w:tcW w:w="6294" w:type="dxa"/>
            <w:vAlign w:val="center"/>
          </w:tcPr>
          <w:p w:rsidR="00566665" w:rsidRPr="00A63793" w:rsidRDefault="00566665" w:rsidP="00F761E4">
            <w:pPr>
              <w:spacing w:line="280" w:lineRule="atLeast"/>
              <w:jc w:val="left"/>
            </w:pPr>
            <w:r w:rsidRPr="00A63793">
              <w:t>Příspěvek na úhradu fixních nákladů a zisku v EZ - mrkev</w:t>
            </w:r>
            <w:r w:rsidR="00B06498">
              <w:rPr>
                <w:rStyle w:val="Znakapoznpodarou"/>
              </w:rPr>
              <w:footnoteReference w:id="48"/>
            </w:r>
          </w:p>
        </w:tc>
        <w:tc>
          <w:tcPr>
            <w:tcW w:w="1389" w:type="dxa"/>
          </w:tcPr>
          <w:p w:rsidR="00566665" w:rsidRPr="00A63793" w:rsidRDefault="00566665" w:rsidP="00F761E4">
            <w:pPr>
              <w:spacing w:line="280" w:lineRule="atLeast"/>
              <w:jc w:val="right"/>
            </w:pPr>
            <w:r w:rsidRPr="00A63793">
              <w:t>20 155</w:t>
            </w:r>
          </w:p>
        </w:tc>
        <w:tc>
          <w:tcPr>
            <w:tcW w:w="1389" w:type="dxa"/>
          </w:tcPr>
          <w:p w:rsidR="00566665" w:rsidRPr="00A63793" w:rsidRDefault="00566665" w:rsidP="00F761E4">
            <w:pPr>
              <w:spacing w:line="280" w:lineRule="atLeast"/>
              <w:jc w:val="right"/>
            </w:pPr>
          </w:p>
        </w:tc>
      </w:tr>
      <w:tr w:rsidR="00566665" w:rsidRPr="00A63793" w:rsidTr="00F761E4">
        <w:tc>
          <w:tcPr>
            <w:tcW w:w="6294" w:type="dxa"/>
            <w:vAlign w:val="center"/>
          </w:tcPr>
          <w:p w:rsidR="00566665" w:rsidRPr="00A63793" w:rsidRDefault="00566665" w:rsidP="00F761E4">
            <w:pPr>
              <w:spacing w:line="280" w:lineRule="atLeast"/>
              <w:jc w:val="left"/>
            </w:pPr>
            <w:r w:rsidRPr="00A63793">
              <w:t>Příspěvek na úhradu fixních nákladů a zisku v KZ - mrkev</w:t>
            </w:r>
            <w:r w:rsidR="00B06498">
              <w:rPr>
                <w:rStyle w:val="Znakapoznpodarou"/>
              </w:rPr>
              <w:footnoteReference w:id="49"/>
            </w:r>
          </w:p>
        </w:tc>
        <w:tc>
          <w:tcPr>
            <w:tcW w:w="1389" w:type="dxa"/>
          </w:tcPr>
          <w:p w:rsidR="00566665" w:rsidRPr="00A63793" w:rsidRDefault="00566665" w:rsidP="00F761E4">
            <w:pPr>
              <w:spacing w:line="280" w:lineRule="atLeast"/>
              <w:jc w:val="right"/>
            </w:pPr>
            <w:r w:rsidRPr="00A63793">
              <w:t>49 010</w:t>
            </w:r>
          </w:p>
        </w:tc>
        <w:tc>
          <w:tcPr>
            <w:tcW w:w="1389" w:type="dxa"/>
          </w:tcPr>
          <w:p w:rsidR="00566665" w:rsidRPr="00A63793" w:rsidRDefault="00566665" w:rsidP="00F761E4">
            <w:pPr>
              <w:spacing w:line="280" w:lineRule="atLeast"/>
              <w:jc w:val="right"/>
            </w:pPr>
          </w:p>
        </w:tc>
      </w:tr>
      <w:tr w:rsidR="00566665" w:rsidRPr="00A63793" w:rsidTr="00F761E4">
        <w:tc>
          <w:tcPr>
            <w:tcW w:w="6294" w:type="dxa"/>
            <w:vAlign w:val="center"/>
          </w:tcPr>
          <w:p w:rsidR="00566665" w:rsidRPr="00A63793" w:rsidRDefault="00566665" w:rsidP="00F761E4">
            <w:pPr>
              <w:spacing w:line="280" w:lineRule="atLeast"/>
              <w:jc w:val="left"/>
            </w:pPr>
            <w:r w:rsidRPr="00A63793">
              <w:t>Příspěvek na úhradu fixních nákladů a zisku v EZ - cibule</w:t>
            </w:r>
            <w:r w:rsidR="00B06498">
              <w:rPr>
                <w:rStyle w:val="Znakapoznpodarou"/>
              </w:rPr>
              <w:footnoteReference w:id="50"/>
            </w:r>
          </w:p>
        </w:tc>
        <w:tc>
          <w:tcPr>
            <w:tcW w:w="1389" w:type="dxa"/>
          </w:tcPr>
          <w:p w:rsidR="00566665" w:rsidRPr="00A63793" w:rsidRDefault="00566665" w:rsidP="00F761E4">
            <w:pPr>
              <w:spacing w:line="280" w:lineRule="atLeast"/>
              <w:jc w:val="right"/>
            </w:pPr>
            <w:r w:rsidRPr="00A63793">
              <w:t>12 205</w:t>
            </w:r>
          </w:p>
        </w:tc>
        <w:tc>
          <w:tcPr>
            <w:tcW w:w="1389" w:type="dxa"/>
          </w:tcPr>
          <w:p w:rsidR="00566665" w:rsidRPr="00A63793" w:rsidRDefault="00566665" w:rsidP="00F761E4">
            <w:pPr>
              <w:spacing w:line="280" w:lineRule="atLeast"/>
              <w:jc w:val="right"/>
            </w:pPr>
          </w:p>
        </w:tc>
      </w:tr>
      <w:tr w:rsidR="00566665" w:rsidRPr="00A63793" w:rsidTr="00F761E4">
        <w:tc>
          <w:tcPr>
            <w:tcW w:w="6294" w:type="dxa"/>
            <w:vAlign w:val="center"/>
          </w:tcPr>
          <w:p w:rsidR="00566665" w:rsidRPr="00A63793" w:rsidRDefault="00566665" w:rsidP="00F761E4">
            <w:pPr>
              <w:spacing w:line="280" w:lineRule="atLeast"/>
              <w:jc w:val="left"/>
            </w:pPr>
            <w:r w:rsidRPr="00A63793">
              <w:t>Příspěvek na úhradu fixních nákladů a zisku v KZ – cibule</w:t>
            </w:r>
            <w:r w:rsidR="00B06498">
              <w:rPr>
                <w:rStyle w:val="Znakapoznpodarou"/>
              </w:rPr>
              <w:footnoteReference w:id="51"/>
            </w:r>
          </w:p>
        </w:tc>
        <w:tc>
          <w:tcPr>
            <w:tcW w:w="1389" w:type="dxa"/>
          </w:tcPr>
          <w:p w:rsidR="00566665" w:rsidRPr="00A63793" w:rsidRDefault="00566665" w:rsidP="00F761E4">
            <w:pPr>
              <w:spacing w:line="280" w:lineRule="atLeast"/>
              <w:jc w:val="right"/>
            </w:pPr>
            <w:r w:rsidRPr="00A63793">
              <w:t>38 167</w:t>
            </w:r>
          </w:p>
        </w:tc>
        <w:tc>
          <w:tcPr>
            <w:tcW w:w="1389" w:type="dxa"/>
          </w:tcPr>
          <w:p w:rsidR="00566665" w:rsidRPr="00A63793" w:rsidRDefault="00566665" w:rsidP="00F761E4">
            <w:pPr>
              <w:spacing w:line="280" w:lineRule="atLeast"/>
              <w:jc w:val="right"/>
            </w:pPr>
          </w:p>
        </w:tc>
      </w:tr>
      <w:tr w:rsidR="00566665" w:rsidRPr="00A63793" w:rsidTr="00F761E4">
        <w:tc>
          <w:tcPr>
            <w:tcW w:w="6294" w:type="dxa"/>
            <w:vAlign w:val="center"/>
          </w:tcPr>
          <w:p w:rsidR="00566665" w:rsidRPr="00A63793" w:rsidRDefault="00566665" w:rsidP="00F761E4">
            <w:pPr>
              <w:spacing w:line="280" w:lineRule="atLeast"/>
              <w:jc w:val="left"/>
            </w:pPr>
            <w:r w:rsidRPr="00A63793">
              <w:t>Příspěvek na úhradu fixních nákladů a zisku v EZ - zelí</w:t>
            </w:r>
            <w:r w:rsidR="00B06498">
              <w:rPr>
                <w:rStyle w:val="Znakapoznpodarou"/>
              </w:rPr>
              <w:footnoteReference w:id="52"/>
            </w:r>
          </w:p>
        </w:tc>
        <w:tc>
          <w:tcPr>
            <w:tcW w:w="1389" w:type="dxa"/>
          </w:tcPr>
          <w:p w:rsidR="00566665" w:rsidRPr="00A63793" w:rsidRDefault="00566665" w:rsidP="00F761E4">
            <w:pPr>
              <w:spacing w:line="280" w:lineRule="atLeast"/>
              <w:jc w:val="right"/>
            </w:pPr>
            <w:r w:rsidRPr="00A63793">
              <w:t>12 867</w:t>
            </w:r>
          </w:p>
        </w:tc>
        <w:tc>
          <w:tcPr>
            <w:tcW w:w="1389" w:type="dxa"/>
          </w:tcPr>
          <w:p w:rsidR="00566665" w:rsidRPr="00A63793" w:rsidRDefault="00566665" w:rsidP="00F761E4">
            <w:pPr>
              <w:spacing w:line="280" w:lineRule="atLeast"/>
              <w:jc w:val="right"/>
            </w:pPr>
          </w:p>
        </w:tc>
      </w:tr>
      <w:tr w:rsidR="00566665" w:rsidRPr="00A63793" w:rsidTr="00F761E4">
        <w:tc>
          <w:tcPr>
            <w:tcW w:w="6294" w:type="dxa"/>
            <w:vAlign w:val="center"/>
          </w:tcPr>
          <w:p w:rsidR="00566665" w:rsidRPr="00A63793" w:rsidRDefault="00566665" w:rsidP="00F761E4">
            <w:pPr>
              <w:spacing w:line="280" w:lineRule="atLeast"/>
              <w:jc w:val="left"/>
            </w:pPr>
            <w:r w:rsidRPr="00A63793">
              <w:t>Příspěvek na úhradu fixních nákladů a zisku v KZ - zelí</w:t>
            </w:r>
            <w:r w:rsidR="00B06498">
              <w:rPr>
                <w:rStyle w:val="Znakapoznpodarou"/>
              </w:rPr>
              <w:footnoteReference w:id="53"/>
            </w:r>
          </w:p>
        </w:tc>
        <w:tc>
          <w:tcPr>
            <w:tcW w:w="1389" w:type="dxa"/>
          </w:tcPr>
          <w:p w:rsidR="00566665" w:rsidRPr="00A63793" w:rsidRDefault="00566665" w:rsidP="00F761E4">
            <w:pPr>
              <w:spacing w:line="280" w:lineRule="atLeast"/>
              <w:jc w:val="right"/>
            </w:pPr>
            <w:r w:rsidRPr="00A63793">
              <w:t>63 869</w:t>
            </w:r>
          </w:p>
        </w:tc>
        <w:tc>
          <w:tcPr>
            <w:tcW w:w="1389" w:type="dxa"/>
          </w:tcPr>
          <w:p w:rsidR="00566665" w:rsidRPr="00A63793" w:rsidRDefault="00566665" w:rsidP="00F761E4">
            <w:pPr>
              <w:spacing w:line="280" w:lineRule="atLeast"/>
              <w:jc w:val="right"/>
            </w:pPr>
          </w:p>
        </w:tc>
      </w:tr>
      <w:tr w:rsidR="00566665" w:rsidRPr="00A63793" w:rsidTr="00F761E4">
        <w:tc>
          <w:tcPr>
            <w:tcW w:w="6294" w:type="dxa"/>
            <w:vAlign w:val="center"/>
          </w:tcPr>
          <w:p w:rsidR="00566665" w:rsidRPr="00A63793" w:rsidRDefault="00566665" w:rsidP="00F761E4">
            <w:pPr>
              <w:spacing w:line="280" w:lineRule="atLeast"/>
              <w:jc w:val="left"/>
            </w:pPr>
            <w:r w:rsidRPr="00A63793">
              <w:t>Příspěvek na úhradu fixních nákladů a zisku v EZ - vážený průměr</w:t>
            </w:r>
          </w:p>
        </w:tc>
        <w:tc>
          <w:tcPr>
            <w:tcW w:w="1389" w:type="dxa"/>
          </w:tcPr>
          <w:p w:rsidR="00566665" w:rsidRPr="00A63793" w:rsidRDefault="00566665" w:rsidP="00F761E4">
            <w:pPr>
              <w:spacing w:line="280" w:lineRule="atLeast"/>
              <w:jc w:val="right"/>
            </w:pPr>
            <w:r w:rsidRPr="00A63793">
              <w:t>18 055</w:t>
            </w:r>
          </w:p>
        </w:tc>
        <w:tc>
          <w:tcPr>
            <w:tcW w:w="1389" w:type="dxa"/>
          </w:tcPr>
          <w:p w:rsidR="00566665" w:rsidRPr="00A63793" w:rsidRDefault="00566665" w:rsidP="00F761E4">
            <w:pPr>
              <w:spacing w:line="280" w:lineRule="atLeast"/>
              <w:jc w:val="right"/>
            </w:pPr>
          </w:p>
        </w:tc>
      </w:tr>
      <w:tr w:rsidR="00566665" w:rsidRPr="00A63793" w:rsidTr="00F761E4">
        <w:tc>
          <w:tcPr>
            <w:tcW w:w="6294" w:type="dxa"/>
            <w:shd w:val="clear" w:color="auto" w:fill="auto"/>
            <w:vAlign w:val="center"/>
          </w:tcPr>
          <w:p w:rsidR="00566665" w:rsidRPr="00A63793" w:rsidRDefault="00566665" w:rsidP="00F761E4">
            <w:pPr>
              <w:spacing w:line="280" w:lineRule="atLeast"/>
              <w:jc w:val="left"/>
            </w:pPr>
            <w:r w:rsidRPr="00A63793">
              <w:t>Příspěvek na úhradu fixních nákladů a zisku v KZ - vážený průměr</w:t>
            </w:r>
            <w:r w:rsidRPr="00A63793">
              <w:rPr>
                <w:rStyle w:val="Znakapoznpodarou"/>
              </w:rPr>
              <w:footnoteReference w:id="54"/>
            </w:r>
            <w:r w:rsidRPr="00A63793">
              <w:t xml:space="preserve"> </w:t>
            </w:r>
          </w:p>
        </w:tc>
        <w:tc>
          <w:tcPr>
            <w:tcW w:w="1389" w:type="dxa"/>
            <w:shd w:val="clear" w:color="auto" w:fill="auto"/>
          </w:tcPr>
          <w:p w:rsidR="00566665" w:rsidRPr="00A63793" w:rsidRDefault="00566665" w:rsidP="00F761E4">
            <w:pPr>
              <w:spacing w:line="280" w:lineRule="atLeast"/>
              <w:jc w:val="right"/>
            </w:pPr>
            <w:r w:rsidRPr="00A63793">
              <w:t>48 506</w:t>
            </w:r>
          </w:p>
        </w:tc>
        <w:tc>
          <w:tcPr>
            <w:tcW w:w="1389" w:type="dxa"/>
            <w:shd w:val="clear" w:color="auto" w:fill="auto"/>
          </w:tcPr>
          <w:p w:rsidR="00566665" w:rsidRPr="00A63793" w:rsidRDefault="00566665" w:rsidP="00F761E4">
            <w:pPr>
              <w:spacing w:line="280" w:lineRule="atLeast"/>
              <w:jc w:val="right"/>
            </w:pPr>
          </w:p>
        </w:tc>
      </w:tr>
      <w:tr w:rsidR="00566665" w:rsidRPr="00A63793" w:rsidTr="00F761E4">
        <w:tc>
          <w:tcPr>
            <w:tcW w:w="6294" w:type="dxa"/>
            <w:shd w:val="clear" w:color="auto" w:fill="auto"/>
            <w:vAlign w:val="center"/>
          </w:tcPr>
          <w:p w:rsidR="00566665" w:rsidRPr="00A63793" w:rsidRDefault="00566665" w:rsidP="00F761E4">
            <w:pPr>
              <w:spacing w:line="280" w:lineRule="atLeast"/>
              <w:jc w:val="left"/>
            </w:pPr>
            <w:r w:rsidRPr="00A63793">
              <w:t>Ztráta z plochy pro meziplodiny (20</w:t>
            </w:r>
            <w:r w:rsidR="004910E2">
              <w:t xml:space="preserve"> </w:t>
            </w:r>
            <w:r w:rsidRPr="00A63793">
              <w:t>% plochy)</w:t>
            </w:r>
          </w:p>
        </w:tc>
        <w:tc>
          <w:tcPr>
            <w:tcW w:w="1389" w:type="dxa"/>
            <w:shd w:val="clear" w:color="auto" w:fill="auto"/>
          </w:tcPr>
          <w:p w:rsidR="00566665" w:rsidRPr="00A63793" w:rsidRDefault="00566665" w:rsidP="00F761E4">
            <w:pPr>
              <w:spacing w:line="280" w:lineRule="atLeast"/>
              <w:jc w:val="right"/>
            </w:pPr>
            <w:r w:rsidRPr="00A63793">
              <w:t>3 611</w:t>
            </w:r>
          </w:p>
        </w:tc>
        <w:tc>
          <w:tcPr>
            <w:tcW w:w="1389" w:type="dxa"/>
            <w:shd w:val="clear" w:color="auto" w:fill="auto"/>
          </w:tcPr>
          <w:p w:rsidR="00566665" w:rsidRPr="00A63793" w:rsidRDefault="00566665" w:rsidP="00F761E4">
            <w:pPr>
              <w:spacing w:line="280" w:lineRule="atLeast"/>
              <w:jc w:val="right"/>
            </w:pPr>
          </w:p>
        </w:tc>
      </w:tr>
      <w:tr w:rsidR="00566665" w:rsidRPr="00A63793" w:rsidTr="00F761E4">
        <w:tc>
          <w:tcPr>
            <w:tcW w:w="6294" w:type="dxa"/>
            <w:shd w:val="clear" w:color="auto" w:fill="auto"/>
            <w:vAlign w:val="center"/>
          </w:tcPr>
          <w:p w:rsidR="00566665" w:rsidRPr="00A63793" w:rsidRDefault="00566665" w:rsidP="00F761E4">
            <w:pPr>
              <w:spacing w:line="280" w:lineRule="atLeast"/>
              <w:jc w:val="left"/>
            </w:pPr>
            <w:r w:rsidRPr="00A63793">
              <w:t>Náklad</w:t>
            </w:r>
            <w:r w:rsidR="00245E80">
              <w:t>y</w:t>
            </w:r>
            <w:r w:rsidRPr="00A63793">
              <w:t xml:space="preserve"> navíc na meziplodinu (20</w:t>
            </w:r>
            <w:r w:rsidR="004910E2">
              <w:t xml:space="preserve"> </w:t>
            </w:r>
            <w:r w:rsidRPr="00A63793">
              <w:t>% plochy)</w:t>
            </w:r>
            <w:r w:rsidR="00E4765D">
              <w:rPr>
                <w:rStyle w:val="Znakapoznpodarou"/>
              </w:rPr>
              <w:footnoteReference w:id="55"/>
            </w:r>
          </w:p>
        </w:tc>
        <w:tc>
          <w:tcPr>
            <w:tcW w:w="1389" w:type="dxa"/>
            <w:shd w:val="clear" w:color="auto" w:fill="auto"/>
          </w:tcPr>
          <w:p w:rsidR="00566665" w:rsidRPr="00A63793" w:rsidRDefault="00566665" w:rsidP="00F761E4">
            <w:pPr>
              <w:spacing w:line="280" w:lineRule="atLeast"/>
              <w:jc w:val="right"/>
            </w:pPr>
            <w:r w:rsidRPr="00A63793">
              <w:t>580</w:t>
            </w:r>
          </w:p>
        </w:tc>
        <w:tc>
          <w:tcPr>
            <w:tcW w:w="1389" w:type="dxa"/>
            <w:shd w:val="clear" w:color="auto" w:fill="auto"/>
          </w:tcPr>
          <w:p w:rsidR="00566665" w:rsidRPr="00A63793" w:rsidRDefault="00566665" w:rsidP="00F761E4">
            <w:pPr>
              <w:spacing w:line="280" w:lineRule="atLeast"/>
              <w:jc w:val="right"/>
            </w:pPr>
          </w:p>
        </w:tc>
      </w:tr>
      <w:tr w:rsidR="003C3A38" w:rsidRPr="00A63793" w:rsidTr="00F761E4">
        <w:tc>
          <w:tcPr>
            <w:tcW w:w="6294" w:type="dxa"/>
            <w:shd w:val="clear" w:color="auto" w:fill="auto"/>
            <w:vAlign w:val="center"/>
          </w:tcPr>
          <w:p w:rsidR="003C3A38" w:rsidRPr="00A63793" w:rsidRDefault="003C3A38" w:rsidP="00F761E4">
            <w:pPr>
              <w:spacing w:line="280" w:lineRule="atLeast"/>
              <w:jc w:val="left"/>
            </w:pPr>
            <w:r w:rsidRPr="00DA0B85">
              <w:rPr>
                <w:bCs/>
              </w:rPr>
              <w:lastRenderedPageBreak/>
              <w:t>Transakční náklady</w:t>
            </w:r>
          </w:p>
        </w:tc>
        <w:tc>
          <w:tcPr>
            <w:tcW w:w="1389" w:type="dxa"/>
            <w:shd w:val="clear" w:color="auto" w:fill="auto"/>
          </w:tcPr>
          <w:p w:rsidR="003C3A38" w:rsidRPr="00A63793" w:rsidRDefault="003C3A38" w:rsidP="00F761E4">
            <w:pPr>
              <w:spacing w:line="280" w:lineRule="atLeast"/>
              <w:jc w:val="right"/>
            </w:pPr>
            <w:r>
              <w:t>171</w:t>
            </w:r>
          </w:p>
        </w:tc>
        <w:tc>
          <w:tcPr>
            <w:tcW w:w="1389" w:type="dxa"/>
            <w:shd w:val="clear" w:color="auto" w:fill="auto"/>
          </w:tcPr>
          <w:p w:rsidR="003C3A38" w:rsidRPr="00A63793" w:rsidRDefault="003C3A38" w:rsidP="00F761E4">
            <w:pPr>
              <w:spacing w:line="280" w:lineRule="atLeast"/>
              <w:jc w:val="right"/>
            </w:pPr>
          </w:p>
        </w:tc>
      </w:tr>
      <w:tr w:rsidR="00566665" w:rsidRPr="00A63793" w:rsidTr="00566665">
        <w:tc>
          <w:tcPr>
            <w:tcW w:w="6294" w:type="dxa"/>
            <w:shd w:val="clear" w:color="auto" w:fill="C2D69B" w:themeFill="accent3" w:themeFillTint="99"/>
            <w:vAlign w:val="center"/>
          </w:tcPr>
          <w:p w:rsidR="00566665" w:rsidRPr="00A63793" w:rsidRDefault="00566665" w:rsidP="00F761E4">
            <w:pPr>
              <w:spacing w:line="280" w:lineRule="atLeast"/>
              <w:jc w:val="left"/>
              <w:rPr>
                <w:b/>
                <w:bCs/>
              </w:rPr>
            </w:pPr>
            <w:r w:rsidRPr="00A63793">
              <w:rPr>
                <w:b/>
                <w:bCs/>
              </w:rPr>
              <w:t>Ztráta příjmu celkem</w:t>
            </w:r>
            <w:r w:rsidRPr="00A63793">
              <w:rPr>
                <w:b/>
                <w:bCs/>
                <w:i/>
                <w:vertAlign w:val="superscript"/>
              </w:rPr>
              <w:footnoteReference w:id="56"/>
            </w:r>
          </w:p>
        </w:tc>
        <w:tc>
          <w:tcPr>
            <w:tcW w:w="1389" w:type="dxa"/>
            <w:shd w:val="clear" w:color="auto" w:fill="C2D69B" w:themeFill="accent3" w:themeFillTint="99"/>
          </w:tcPr>
          <w:p w:rsidR="00566665" w:rsidRPr="00A63793" w:rsidRDefault="00566665" w:rsidP="00F761E4">
            <w:pPr>
              <w:spacing w:line="280" w:lineRule="atLeast"/>
              <w:jc w:val="right"/>
              <w:rPr>
                <w:b/>
                <w:bCs/>
              </w:rPr>
            </w:pPr>
          </w:p>
        </w:tc>
        <w:tc>
          <w:tcPr>
            <w:tcW w:w="1389" w:type="dxa"/>
            <w:shd w:val="clear" w:color="auto" w:fill="C2D69B" w:themeFill="accent3" w:themeFillTint="99"/>
          </w:tcPr>
          <w:p w:rsidR="00566665" w:rsidRPr="00A63793" w:rsidRDefault="00566665" w:rsidP="00ED54F4">
            <w:pPr>
              <w:spacing w:line="280" w:lineRule="atLeast"/>
              <w:jc w:val="right"/>
              <w:rPr>
                <w:b/>
                <w:bCs/>
              </w:rPr>
            </w:pPr>
            <w:r w:rsidRPr="00A63793">
              <w:rPr>
                <w:b/>
                <w:bCs/>
              </w:rPr>
              <w:t xml:space="preserve">34 </w:t>
            </w:r>
            <w:r w:rsidR="003C3A38">
              <w:rPr>
                <w:b/>
                <w:bCs/>
              </w:rPr>
              <w:t>81</w:t>
            </w:r>
            <w:r w:rsidR="00ED54F4">
              <w:rPr>
                <w:b/>
                <w:bCs/>
              </w:rPr>
              <w:t>4</w:t>
            </w:r>
          </w:p>
        </w:tc>
      </w:tr>
    </w:tbl>
    <w:p w:rsidR="00977D24" w:rsidRPr="004910E2" w:rsidRDefault="008632D4" w:rsidP="00977D24">
      <w:pPr>
        <w:rPr>
          <w:b/>
          <w:i/>
        </w:rPr>
      </w:pPr>
      <w:r w:rsidRPr="008632D4">
        <w:rPr>
          <w:b/>
          <w:i/>
        </w:rPr>
        <w:t>Při souběhu operací AEKO biopásy a ochrana čejky chocholaté a EZ nebude možné se o podporu v EZ přihlásit.</w:t>
      </w:r>
    </w:p>
    <w:p w:rsidR="00566665" w:rsidRPr="00A63793" w:rsidRDefault="00566665" w:rsidP="00566665">
      <w:pPr>
        <w:ind w:left="710"/>
        <w:rPr>
          <w:b/>
          <w:i/>
        </w:rPr>
      </w:pPr>
    </w:p>
    <w:p w:rsidR="001E25F5" w:rsidRDefault="001E25F5" w:rsidP="001E25F5">
      <w:pPr>
        <w:rPr>
          <w:b/>
        </w:rPr>
      </w:pPr>
      <w:r>
        <w:rPr>
          <w:b/>
        </w:rPr>
        <w:t>Navazující závazky na dobu dvou let</w:t>
      </w:r>
      <w:r w:rsidR="009E139F">
        <w:rPr>
          <w:b/>
        </w:rPr>
        <w:t xml:space="preserve"> a jednoho roku</w:t>
      </w:r>
    </w:p>
    <w:p w:rsidR="001E25F5" w:rsidRDefault="001E25F5" w:rsidP="001E25F5">
      <w:pPr>
        <w:spacing w:before="120"/>
        <w:rPr>
          <w:b/>
          <w:bCs/>
          <w:u w:val="single"/>
        </w:rPr>
      </w:pPr>
      <w:r>
        <w:t>Kalkulace zůstává shodná s kalkulací pro standardní pětiletý závazek.</w:t>
      </w:r>
    </w:p>
    <w:p w:rsidR="006F643A" w:rsidRDefault="006F643A">
      <w:pPr>
        <w:spacing w:after="200" w:line="276" w:lineRule="auto"/>
        <w:jc w:val="left"/>
        <w:rPr>
          <w:b/>
          <w:bCs/>
          <w:u w:val="single"/>
        </w:rPr>
      </w:pPr>
      <w:r>
        <w:rPr>
          <w:b/>
          <w:bCs/>
          <w:u w:val="single"/>
        </w:rPr>
        <w:br w:type="page"/>
      </w:r>
    </w:p>
    <w:p w:rsidR="00566665" w:rsidRPr="00A63793" w:rsidRDefault="00566665" w:rsidP="00566665">
      <w:pPr>
        <w:rPr>
          <w:b/>
          <w:bCs/>
          <w:u w:val="single"/>
        </w:rPr>
      </w:pPr>
      <w:r w:rsidRPr="00A63793">
        <w:rPr>
          <w:b/>
          <w:bCs/>
          <w:u w:val="single"/>
        </w:rPr>
        <w:lastRenderedPageBreak/>
        <w:t>11.2.2.2 Pěstování trav na semeno</w:t>
      </w:r>
    </w:p>
    <w:p w:rsidR="00566665" w:rsidRDefault="00566665" w:rsidP="00566665"/>
    <w:p w:rsidR="00566665" w:rsidRPr="00A63793" w:rsidRDefault="00566665" w:rsidP="00566665">
      <w:r w:rsidRPr="00A63793">
        <w:t>Východiska pro výpočet</w:t>
      </w:r>
    </w:p>
    <w:p w:rsidR="00FD78C2" w:rsidRDefault="00FD78C2" w:rsidP="00F761E4">
      <w:pPr>
        <w:spacing w:before="120"/>
      </w:pPr>
      <w:r>
        <w:t xml:space="preserve">V EZ zemědělci musí používat přednostně ekologické osivo, které si vzhledem k nedostatku ekologického osiva na trhu často vyrábějí sami. Při tomto pěstování dodržují pravidla ekologického hospodaření, tj. mimo jiné nepoužívají herbicidy ke kontrole zaplevelenosti, a tím jim vznikají vyšší náklady a zároveň se snižuje tlak na životní prostředí ve srovnání s konvenční produkcí osiva trav. </w:t>
      </w:r>
    </w:p>
    <w:p w:rsidR="00566665" w:rsidRDefault="00566665" w:rsidP="00F761E4">
      <w:pPr>
        <w:spacing w:before="120"/>
      </w:pPr>
      <w:r w:rsidRPr="00A63793">
        <w:t xml:space="preserve">Pro platbu </w:t>
      </w:r>
      <w:r w:rsidR="00482418" w:rsidRPr="00A63793">
        <w:t>b</w:t>
      </w:r>
      <w:r w:rsidR="00482418">
        <w:t>yl</w:t>
      </w:r>
      <w:r w:rsidR="00482418" w:rsidRPr="00A63793">
        <w:t xml:space="preserve"> </w:t>
      </w:r>
      <w:r w:rsidRPr="00A63793">
        <w:t>využit stejný výpočet jako pro ornou půdu ostatní</w:t>
      </w:r>
      <w:r w:rsidR="00FD78C2">
        <w:t>. To znamená, že</w:t>
      </w:r>
      <w:r w:rsidRPr="00A63793">
        <w:t xml:space="preserve"> </w:t>
      </w:r>
      <w:r w:rsidR="00FD78C2">
        <w:t>v </w:t>
      </w:r>
      <w:r w:rsidR="008632D4" w:rsidRPr="008632D4">
        <w:rPr>
          <w:b/>
        </w:rPr>
        <w:t>době konverze</w:t>
      </w:r>
      <w:r w:rsidR="00FD78C2">
        <w:t xml:space="preserve"> představuje podpora </w:t>
      </w:r>
      <w:r w:rsidR="001D57CA">
        <w:t>7 978</w:t>
      </w:r>
      <w:r w:rsidR="00FD78C2">
        <w:t xml:space="preserve"> Kč/ha, zatímco </w:t>
      </w:r>
      <w:r w:rsidR="008632D4" w:rsidRPr="008632D4">
        <w:rPr>
          <w:b/>
        </w:rPr>
        <w:t>po konverzi</w:t>
      </w:r>
      <w:r w:rsidRPr="00A63793">
        <w:t xml:space="preserve"> 5 877 Kč/ha (viz </w:t>
      </w:r>
      <w:r w:rsidR="00482418">
        <w:t>11.2.2.3</w:t>
      </w:r>
      <w:r w:rsidRPr="00A63793">
        <w:t>).</w:t>
      </w:r>
    </w:p>
    <w:p w:rsidR="006E59B0" w:rsidRDefault="006E59B0" w:rsidP="00F761E4">
      <w:pPr>
        <w:spacing w:before="120"/>
      </w:pPr>
    </w:p>
    <w:p w:rsidR="00B103F0" w:rsidRDefault="008632D4" w:rsidP="00B103F0">
      <w:pPr>
        <w:rPr>
          <w:b/>
          <w:i/>
        </w:rPr>
      </w:pPr>
      <w:r w:rsidRPr="008632D4">
        <w:rPr>
          <w:b/>
          <w:i/>
        </w:rPr>
        <w:t>Při souběhu operací AEKO biopásy a ochrana čejky chocholaté a EZ nebude možné se o podporu v EZ přihlásit.</w:t>
      </w:r>
    </w:p>
    <w:p w:rsidR="001E25F5" w:rsidRDefault="001E25F5" w:rsidP="00B103F0">
      <w:pPr>
        <w:rPr>
          <w:b/>
          <w:i/>
        </w:rPr>
      </w:pPr>
    </w:p>
    <w:p w:rsidR="001E25F5" w:rsidRDefault="001E25F5" w:rsidP="001E25F5">
      <w:pPr>
        <w:rPr>
          <w:b/>
        </w:rPr>
      </w:pPr>
      <w:r>
        <w:rPr>
          <w:b/>
        </w:rPr>
        <w:t>Navazující závazky na dobu dvou let</w:t>
      </w:r>
      <w:r w:rsidR="009E139F">
        <w:rPr>
          <w:b/>
        </w:rPr>
        <w:t xml:space="preserve"> a jednoho roku</w:t>
      </w:r>
    </w:p>
    <w:p w:rsidR="001E25F5" w:rsidRDefault="001E25F5" w:rsidP="001E25F5">
      <w:pPr>
        <w:spacing w:before="120"/>
        <w:rPr>
          <w:b/>
          <w:bCs/>
          <w:u w:val="single"/>
        </w:rPr>
      </w:pPr>
      <w:r>
        <w:t>Kalkulace zůstává shodná s kalkulací pro standardní pětiletý závazek.</w:t>
      </w:r>
    </w:p>
    <w:p w:rsidR="001E25F5" w:rsidRPr="004910E2" w:rsidRDefault="001E25F5" w:rsidP="00B103F0">
      <w:pPr>
        <w:rPr>
          <w:b/>
          <w:i/>
        </w:rPr>
      </w:pPr>
    </w:p>
    <w:p w:rsidR="00566665" w:rsidRPr="00A63793" w:rsidRDefault="00566665" w:rsidP="00566665">
      <w:pPr>
        <w:spacing w:before="120"/>
        <w:rPr>
          <w:b/>
          <w:bCs/>
          <w:u w:val="single"/>
        </w:rPr>
      </w:pPr>
      <w:r w:rsidRPr="00A63793">
        <w:rPr>
          <w:b/>
          <w:u w:val="single"/>
        </w:rPr>
        <w:t>11.2.2.3 Pěstování ostatních plodin</w:t>
      </w:r>
    </w:p>
    <w:p w:rsidR="00566665" w:rsidRPr="00A63793" w:rsidRDefault="00566665" w:rsidP="00566665">
      <w:r w:rsidRPr="00A63793">
        <w:t>Východiska pro výpočet</w:t>
      </w:r>
    </w:p>
    <w:p w:rsidR="00566665" w:rsidRDefault="00482418" w:rsidP="00566665">
      <w:r>
        <w:t>Hospodaření na orné půdě je v běžné praxi spojeno s používáním značného množství látek, které kontaminují životní prostředí. V systému hospodaření v EZ jsou tyto látky vyloučeny (např. p</w:t>
      </w:r>
      <w:r w:rsidR="004910E2">
        <w:t>říprav</w:t>
      </w:r>
      <w:r>
        <w:t xml:space="preserve">ky na ochranu rostlin, průmyslová hnojiva), což snižuje výnosy a zvyšuje mnohé variabilní náklady. </w:t>
      </w:r>
      <w:r w:rsidR="00566665" w:rsidRPr="00A63793">
        <w:t>Platba je postavena na rozdílu příspěvku na úhradu fixních nákladů a zisku ekologické a konvenční produkce na orné půdě. Do kalkulace platby vstupují další faktory působící v ekologickém zemědělství, zejména větší podíl pícnin na orné půdě (tzn. nižší výměra orné půdy využívaná pro tržní plodiny) a větší podíl využití meziplodin v osevním postupu v EZ.</w:t>
      </w:r>
    </w:p>
    <w:p w:rsidR="00004EFF" w:rsidRPr="00A63793" w:rsidRDefault="00004EFF" w:rsidP="00566665"/>
    <w:p w:rsidR="00C66E25" w:rsidRPr="0062190D" w:rsidRDefault="00C66E25" w:rsidP="0062190D">
      <w:pPr>
        <w:pStyle w:val="Odstavecseseznamem"/>
        <w:numPr>
          <w:ilvl w:val="0"/>
          <w:numId w:val="8"/>
        </w:numPr>
        <w:rPr>
          <w:b/>
        </w:rPr>
      </w:pPr>
      <w:r w:rsidRPr="0062190D">
        <w:rPr>
          <w:b/>
        </w:rPr>
        <w:t xml:space="preserve">V  </w:t>
      </w:r>
      <w:r w:rsidR="00004EFF" w:rsidRPr="0062190D">
        <w:rPr>
          <w:b/>
        </w:rPr>
        <w:t>konverzi</w:t>
      </w:r>
      <w:r w:rsidRPr="0062190D">
        <w:rPr>
          <w:b/>
        </w:rPr>
        <w:t>:</w:t>
      </w:r>
    </w:p>
    <w:tbl>
      <w:tblPr>
        <w:tblW w:w="9072" w:type="dxa"/>
        <w:tblInd w:w="108" w:type="dxa"/>
        <w:tblLook w:val="01E0" w:firstRow="1" w:lastRow="1" w:firstColumn="1" w:lastColumn="1" w:noHBand="0" w:noVBand="0"/>
      </w:tblPr>
      <w:tblGrid>
        <w:gridCol w:w="6319"/>
        <w:gridCol w:w="1376"/>
        <w:gridCol w:w="1377"/>
      </w:tblGrid>
      <w:tr w:rsidR="00FD78C2" w:rsidRPr="00A63793" w:rsidTr="00541764">
        <w:tc>
          <w:tcPr>
            <w:tcW w:w="6319" w:type="dxa"/>
          </w:tcPr>
          <w:p w:rsidR="00FD78C2" w:rsidRPr="00A63793" w:rsidRDefault="00FD78C2" w:rsidP="00541764">
            <w:pPr>
              <w:spacing w:line="280" w:lineRule="atLeast"/>
            </w:pPr>
          </w:p>
        </w:tc>
        <w:tc>
          <w:tcPr>
            <w:tcW w:w="1376" w:type="dxa"/>
          </w:tcPr>
          <w:p w:rsidR="00FD78C2" w:rsidRPr="00A63793" w:rsidRDefault="00FD78C2" w:rsidP="00541764">
            <w:pPr>
              <w:spacing w:line="280" w:lineRule="atLeast"/>
              <w:jc w:val="center"/>
              <w:rPr>
                <w:b/>
                <w:bCs/>
              </w:rPr>
            </w:pPr>
            <w:r w:rsidRPr="00A63793">
              <w:rPr>
                <w:b/>
                <w:bCs/>
              </w:rPr>
              <w:t>Kč/ha</w:t>
            </w:r>
          </w:p>
        </w:tc>
        <w:tc>
          <w:tcPr>
            <w:tcW w:w="1377" w:type="dxa"/>
          </w:tcPr>
          <w:p w:rsidR="00FD78C2" w:rsidRPr="00A63793" w:rsidRDefault="00FD78C2" w:rsidP="00541764">
            <w:pPr>
              <w:spacing w:line="280" w:lineRule="atLeast"/>
              <w:jc w:val="center"/>
              <w:rPr>
                <w:b/>
                <w:bCs/>
              </w:rPr>
            </w:pPr>
            <w:r w:rsidRPr="00A63793">
              <w:rPr>
                <w:b/>
                <w:bCs/>
              </w:rPr>
              <w:t>Kč/ha</w:t>
            </w:r>
          </w:p>
        </w:tc>
      </w:tr>
      <w:tr w:rsidR="00FD78C2" w:rsidRPr="00A63793" w:rsidTr="00541764">
        <w:tc>
          <w:tcPr>
            <w:tcW w:w="6319" w:type="dxa"/>
          </w:tcPr>
          <w:p w:rsidR="00FD78C2" w:rsidRPr="00A63793" w:rsidRDefault="00FD78C2" w:rsidP="00541764">
            <w:pPr>
              <w:spacing w:line="280" w:lineRule="atLeast"/>
              <w:rPr>
                <w:b/>
                <w:bCs/>
                <w:i/>
                <w:iCs/>
              </w:rPr>
            </w:pPr>
            <w:r w:rsidRPr="00A63793">
              <w:rPr>
                <w:b/>
                <w:bCs/>
                <w:i/>
                <w:iCs/>
              </w:rPr>
              <w:t>Ztráta příjmu (income foregone)</w:t>
            </w:r>
          </w:p>
        </w:tc>
        <w:tc>
          <w:tcPr>
            <w:tcW w:w="1376" w:type="dxa"/>
            <w:vAlign w:val="center"/>
          </w:tcPr>
          <w:p w:rsidR="00FD78C2" w:rsidRPr="00A63793" w:rsidRDefault="00FD78C2" w:rsidP="00541764">
            <w:pPr>
              <w:spacing w:line="280" w:lineRule="atLeast"/>
              <w:jc w:val="right"/>
            </w:pPr>
          </w:p>
        </w:tc>
        <w:tc>
          <w:tcPr>
            <w:tcW w:w="1377" w:type="dxa"/>
            <w:vAlign w:val="center"/>
          </w:tcPr>
          <w:p w:rsidR="00FD78C2" w:rsidRPr="00A63793" w:rsidRDefault="00FD78C2" w:rsidP="00541764">
            <w:pPr>
              <w:spacing w:line="280" w:lineRule="atLeast"/>
              <w:jc w:val="right"/>
            </w:pPr>
          </w:p>
        </w:tc>
      </w:tr>
      <w:tr w:rsidR="00FD78C2" w:rsidRPr="00A63793" w:rsidTr="00541764">
        <w:tc>
          <w:tcPr>
            <w:tcW w:w="6319" w:type="dxa"/>
          </w:tcPr>
          <w:p w:rsidR="00FD78C2" w:rsidRPr="00A63793" w:rsidRDefault="00FD78C2" w:rsidP="00541764">
            <w:pPr>
              <w:spacing w:line="280" w:lineRule="atLeast"/>
            </w:pPr>
            <w:r w:rsidRPr="00A63793">
              <w:t>Příspěvek na úhradu fixních nákladů a zisku v případě ekologické produkce na orné půdě</w:t>
            </w:r>
            <w:r>
              <w:rPr>
                <w:rStyle w:val="Znakapoznpodarou"/>
              </w:rPr>
              <w:footnoteReference w:id="57"/>
            </w:r>
          </w:p>
        </w:tc>
        <w:tc>
          <w:tcPr>
            <w:tcW w:w="1376" w:type="dxa"/>
            <w:vAlign w:val="center"/>
          </w:tcPr>
          <w:p w:rsidR="00FD78C2" w:rsidRPr="00A63793" w:rsidRDefault="00A15799" w:rsidP="00A15799">
            <w:pPr>
              <w:spacing w:line="280" w:lineRule="atLeast"/>
              <w:jc w:val="right"/>
            </w:pPr>
            <w:r>
              <w:t>4</w:t>
            </w:r>
            <w:r w:rsidR="00FD78C2" w:rsidRPr="00A63793">
              <w:t xml:space="preserve"> </w:t>
            </w:r>
            <w:r>
              <w:t>2</w:t>
            </w:r>
            <w:r w:rsidR="00FD78C2" w:rsidRPr="00A63793">
              <w:t>5</w:t>
            </w:r>
            <w:r>
              <w:t>3</w:t>
            </w:r>
          </w:p>
        </w:tc>
        <w:tc>
          <w:tcPr>
            <w:tcW w:w="1377" w:type="dxa"/>
            <w:vAlign w:val="center"/>
          </w:tcPr>
          <w:p w:rsidR="00FD78C2" w:rsidRPr="00A63793" w:rsidRDefault="00FD78C2" w:rsidP="00541764">
            <w:pPr>
              <w:spacing w:line="280" w:lineRule="atLeast"/>
              <w:jc w:val="right"/>
            </w:pPr>
          </w:p>
        </w:tc>
      </w:tr>
      <w:tr w:rsidR="00FD78C2" w:rsidRPr="00A63793" w:rsidTr="00541764">
        <w:tc>
          <w:tcPr>
            <w:tcW w:w="6319" w:type="dxa"/>
          </w:tcPr>
          <w:p w:rsidR="00FD78C2" w:rsidRPr="00A63793" w:rsidRDefault="00FD78C2" w:rsidP="00541764">
            <w:pPr>
              <w:spacing w:line="280" w:lineRule="atLeast"/>
            </w:pPr>
            <w:r w:rsidRPr="00A63793">
              <w:t>Příspěvek na úhradu fixních nákladů a zisku v případě ekologické produkce na orné půdě - přepočet</w:t>
            </w:r>
            <w:r w:rsidRPr="00A63793">
              <w:rPr>
                <w:rStyle w:val="Znakapoznpodarou"/>
              </w:rPr>
              <w:footnoteReference w:id="58"/>
            </w:r>
          </w:p>
        </w:tc>
        <w:tc>
          <w:tcPr>
            <w:tcW w:w="1376" w:type="dxa"/>
            <w:vAlign w:val="center"/>
          </w:tcPr>
          <w:p w:rsidR="00FD78C2" w:rsidRPr="00A63793" w:rsidRDefault="00FD78C2" w:rsidP="00541764">
            <w:pPr>
              <w:spacing w:line="280" w:lineRule="atLeast"/>
              <w:jc w:val="right"/>
            </w:pPr>
          </w:p>
        </w:tc>
        <w:tc>
          <w:tcPr>
            <w:tcW w:w="1377" w:type="dxa"/>
            <w:vAlign w:val="center"/>
          </w:tcPr>
          <w:p w:rsidR="00FD78C2" w:rsidRPr="00A63793" w:rsidRDefault="00A15799" w:rsidP="00A15799">
            <w:pPr>
              <w:spacing w:line="280" w:lineRule="atLeast"/>
              <w:jc w:val="right"/>
            </w:pPr>
            <w:r>
              <w:t>3</w:t>
            </w:r>
            <w:r w:rsidR="00FD78C2" w:rsidRPr="00A63793">
              <w:t xml:space="preserve"> </w:t>
            </w:r>
            <w:r>
              <w:t>038</w:t>
            </w:r>
          </w:p>
        </w:tc>
      </w:tr>
      <w:tr w:rsidR="00FD78C2" w:rsidRPr="00A63793" w:rsidTr="00541764">
        <w:tc>
          <w:tcPr>
            <w:tcW w:w="6319" w:type="dxa"/>
          </w:tcPr>
          <w:p w:rsidR="00FD78C2" w:rsidRPr="00A63793" w:rsidRDefault="00FD78C2" w:rsidP="00541764">
            <w:pPr>
              <w:spacing w:line="280" w:lineRule="atLeast"/>
            </w:pPr>
            <w:r w:rsidRPr="00A63793">
              <w:t>Příspěvek na úhradu fixních nákladů a zisku v případě konvenční produkce na orné půdě</w:t>
            </w:r>
            <w:r>
              <w:rPr>
                <w:rStyle w:val="Znakapoznpodarou"/>
              </w:rPr>
              <w:footnoteReference w:id="59"/>
            </w:r>
          </w:p>
        </w:tc>
        <w:tc>
          <w:tcPr>
            <w:tcW w:w="1376" w:type="dxa"/>
            <w:vAlign w:val="center"/>
          </w:tcPr>
          <w:p w:rsidR="00FD78C2" w:rsidRPr="00A63793" w:rsidRDefault="00FD78C2" w:rsidP="00541764">
            <w:pPr>
              <w:spacing w:line="280" w:lineRule="atLeast"/>
              <w:jc w:val="right"/>
            </w:pPr>
            <w:r w:rsidRPr="00A63793">
              <w:t>12 689</w:t>
            </w:r>
          </w:p>
        </w:tc>
        <w:tc>
          <w:tcPr>
            <w:tcW w:w="1377" w:type="dxa"/>
            <w:vAlign w:val="center"/>
          </w:tcPr>
          <w:p w:rsidR="00FD78C2" w:rsidRPr="00A63793" w:rsidRDefault="00FD78C2" w:rsidP="00541764">
            <w:pPr>
              <w:spacing w:line="280" w:lineRule="atLeast"/>
              <w:jc w:val="right"/>
            </w:pPr>
          </w:p>
        </w:tc>
      </w:tr>
      <w:tr w:rsidR="00FD78C2" w:rsidRPr="00A63793" w:rsidTr="00541764">
        <w:tc>
          <w:tcPr>
            <w:tcW w:w="6319" w:type="dxa"/>
          </w:tcPr>
          <w:p w:rsidR="00FD78C2" w:rsidRPr="00A63793" w:rsidRDefault="00FD78C2" w:rsidP="00541764">
            <w:pPr>
              <w:spacing w:line="280" w:lineRule="atLeast"/>
            </w:pPr>
            <w:r w:rsidRPr="00A63793">
              <w:t>Příspěvek na úhradu fixních nákladů a zisku v případě konvenční produkce na orné půdě - přepočet</w:t>
            </w:r>
            <w:r w:rsidRPr="00A63793">
              <w:rPr>
                <w:rStyle w:val="Znakapoznpodarou"/>
              </w:rPr>
              <w:footnoteReference w:id="60"/>
            </w:r>
          </w:p>
        </w:tc>
        <w:tc>
          <w:tcPr>
            <w:tcW w:w="1376" w:type="dxa"/>
            <w:vAlign w:val="center"/>
          </w:tcPr>
          <w:p w:rsidR="00FD78C2" w:rsidRPr="00A63793" w:rsidRDefault="00FD78C2" w:rsidP="00541764">
            <w:pPr>
              <w:spacing w:line="280" w:lineRule="atLeast"/>
              <w:jc w:val="right"/>
            </w:pPr>
          </w:p>
        </w:tc>
        <w:tc>
          <w:tcPr>
            <w:tcW w:w="1377" w:type="dxa"/>
            <w:vAlign w:val="center"/>
          </w:tcPr>
          <w:p w:rsidR="00FD78C2" w:rsidRPr="00A63793" w:rsidRDefault="00FD78C2" w:rsidP="00A15799">
            <w:pPr>
              <w:spacing w:line="280" w:lineRule="atLeast"/>
              <w:jc w:val="right"/>
            </w:pPr>
            <w:r w:rsidRPr="00A63793">
              <w:t>10 65</w:t>
            </w:r>
            <w:r w:rsidR="00A15799">
              <w:t>8</w:t>
            </w:r>
          </w:p>
        </w:tc>
      </w:tr>
      <w:tr w:rsidR="00FD78C2" w:rsidRPr="00A63793" w:rsidTr="00541764">
        <w:tc>
          <w:tcPr>
            <w:tcW w:w="6319" w:type="dxa"/>
          </w:tcPr>
          <w:p w:rsidR="00FD78C2" w:rsidRPr="00A63793" w:rsidRDefault="00FD78C2" w:rsidP="00541764">
            <w:pPr>
              <w:spacing w:line="280" w:lineRule="atLeast"/>
            </w:pPr>
            <w:r w:rsidRPr="00A63793">
              <w:t>Ztráta příjmu celkem (rozdíl příspěvků na úhradu)</w:t>
            </w:r>
          </w:p>
        </w:tc>
        <w:tc>
          <w:tcPr>
            <w:tcW w:w="1376" w:type="dxa"/>
            <w:vAlign w:val="center"/>
          </w:tcPr>
          <w:p w:rsidR="00FD78C2" w:rsidRPr="00A63793" w:rsidRDefault="00FD78C2" w:rsidP="00541764">
            <w:pPr>
              <w:spacing w:line="280" w:lineRule="atLeast"/>
              <w:jc w:val="right"/>
            </w:pPr>
          </w:p>
        </w:tc>
        <w:tc>
          <w:tcPr>
            <w:tcW w:w="1377" w:type="dxa"/>
            <w:vAlign w:val="center"/>
          </w:tcPr>
          <w:p w:rsidR="00FD78C2" w:rsidRPr="00A63793" w:rsidRDefault="00A15799" w:rsidP="00A15799">
            <w:pPr>
              <w:spacing w:line="280" w:lineRule="atLeast"/>
              <w:jc w:val="right"/>
            </w:pPr>
            <w:r>
              <w:t>7</w:t>
            </w:r>
            <w:r w:rsidR="00FD78C2" w:rsidRPr="00A63793">
              <w:t> </w:t>
            </w:r>
            <w:r>
              <w:t>621</w:t>
            </w:r>
          </w:p>
        </w:tc>
      </w:tr>
      <w:tr w:rsidR="00FD78C2" w:rsidRPr="00A63793" w:rsidTr="00541764">
        <w:tc>
          <w:tcPr>
            <w:tcW w:w="6319" w:type="dxa"/>
          </w:tcPr>
          <w:p w:rsidR="00FD78C2" w:rsidRPr="00A63793" w:rsidRDefault="00FD78C2" w:rsidP="00541764">
            <w:pPr>
              <w:spacing w:line="280" w:lineRule="atLeast"/>
              <w:rPr>
                <w:b/>
                <w:bCs/>
                <w:i/>
                <w:iCs/>
              </w:rPr>
            </w:pPr>
            <w:r w:rsidRPr="00A63793">
              <w:rPr>
                <w:b/>
                <w:bCs/>
                <w:i/>
                <w:iCs/>
              </w:rPr>
              <w:lastRenderedPageBreak/>
              <w:t>Dodatečné náklady (additional costs)</w:t>
            </w:r>
          </w:p>
        </w:tc>
        <w:tc>
          <w:tcPr>
            <w:tcW w:w="1376" w:type="dxa"/>
            <w:vAlign w:val="center"/>
          </w:tcPr>
          <w:p w:rsidR="00FD78C2" w:rsidRPr="00A63793" w:rsidRDefault="00FD78C2" w:rsidP="00541764">
            <w:pPr>
              <w:spacing w:line="280" w:lineRule="atLeast"/>
              <w:jc w:val="right"/>
            </w:pPr>
          </w:p>
        </w:tc>
        <w:tc>
          <w:tcPr>
            <w:tcW w:w="1377" w:type="dxa"/>
            <w:vAlign w:val="center"/>
          </w:tcPr>
          <w:p w:rsidR="00FD78C2" w:rsidRPr="00A63793" w:rsidRDefault="00FD78C2" w:rsidP="00541764">
            <w:pPr>
              <w:spacing w:line="280" w:lineRule="atLeast"/>
              <w:jc w:val="right"/>
            </w:pPr>
          </w:p>
        </w:tc>
      </w:tr>
      <w:tr w:rsidR="00FD78C2" w:rsidRPr="00A63793" w:rsidTr="00541764">
        <w:tc>
          <w:tcPr>
            <w:tcW w:w="6319" w:type="dxa"/>
          </w:tcPr>
          <w:p w:rsidR="00FD78C2" w:rsidRPr="00A63793" w:rsidRDefault="00FD78C2" w:rsidP="00541764">
            <w:pPr>
              <w:spacing w:line="280" w:lineRule="atLeast"/>
            </w:pPr>
            <w:r w:rsidRPr="00A63793">
              <w:t>Dodatečné náklady na meziplodiny</w:t>
            </w:r>
            <w:r w:rsidRPr="00A63793">
              <w:rPr>
                <w:i/>
                <w:vertAlign w:val="superscript"/>
              </w:rPr>
              <w:footnoteReference w:id="61"/>
            </w:r>
          </w:p>
        </w:tc>
        <w:tc>
          <w:tcPr>
            <w:tcW w:w="1376" w:type="dxa"/>
            <w:vAlign w:val="center"/>
          </w:tcPr>
          <w:p w:rsidR="00FD78C2" w:rsidRPr="00A63793" w:rsidRDefault="00FD78C2" w:rsidP="00541764">
            <w:pPr>
              <w:spacing w:line="280" w:lineRule="atLeast"/>
              <w:jc w:val="right"/>
            </w:pPr>
            <w:r w:rsidRPr="00A63793">
              <w:t>322</w:t>
            </w:r>
          </w:p>
        </w:tc>
        <w:tc>
          <w:tcPr>
            <w:tcW w:w="1377" w:type="dxa"/>
            <w:vAlign w:val="center"/>
          </w:tcPr>
          <w:p w:rsidR="00FD78C2" w:rsidRPr="00A63793" w:rsidRDefault="00FD78C2" w:rsidP="00541764">
            <w:pPr>
              <w:spacing w:line="280" w:lineRule="atLeast"/>
              <w:jc w:val="right"/>
            </w:pPr>
          </w:p>
        </w:tc>
      </w:tr>
      <w:tr w:rsidR="00F84D9B" w:rsidRPr="00A63793" w:rsidTr="00541764">
        <w:tc>
          <w:tcPr>
            <w:tcW w:w="6319" w:type="dxa"/>
          </w:tcPr>
          <w:p w:rsidR="00F84D9B" w:rsidRPr="00A63793" w:rsidRDefault="00F84D9B" w:rsidP="00541764">
            <w:pPr>
              <w:spacing w:line="280" w:lineRule="atLeast"/>
            </w:pPr>
            <w:r>
              <w:t>Náklady spojené s konverzí</w:t>
            </w:r>
            <w:r>
              <w:rPr>
                <w:rStyle w:val="Znakapoznpodarou"/>
              </w:rPr>
              <w:footnoteReference w:id="62"/>
            </w:r>
          </w:p>
        </w:tc>
        <w:tc>
          <w:tcPr>
            <w:tcW w:w="1376" w:type="dxa"/>
            <w:vAlign w:val="center"/>
          </w:tcPr>
          <w:p w:rsidR="00F84D9B" w:rsidRPr="00A63793" w:rsidRDefault="00F84D9B" w:rsidP="00541764">
            <w:pPr>
              <w:spacing w:line="280" w:lineRule="atLeast"/>
              <w:jc w:val="right"/>
            </w:pPr>
            <w:r>
              <w:t>35</w:t>
            </w:r>
          </w:p>
        </w:tc>
        <w:tc>
          <w:tcPr>
            <w:tcW w:w="1377" w:type="dxa"/>
            <w:vAlign w:val="center"/>
          </w:tcPr>
          <w:p w:rsidR="00F84D9B" w:rsidRPr="00A63793" w:rsidRDefault="00F84D9B" w:rsidP="00541764">
            <w:pPr>
              <w:spacing w:line="280" w:lineRule="atLeast"/>
              <w:jc w:val="right"/>
            </w:pPr>
          </w:p>
        </w:tc>
      </w:tr>
      <w:tr w:rsidR="00F84D9B" w:rsidRPr="00A63793" w:rsidTr="00541764">
        <w:tc>
          <w:tcPr>
            <w:tcW w:w="6319" w:type="dxa"/>
          </w:tcPr>
          <w:p w:rsidR="00F84D9B" w:rsidRPr="00A63793" w:rsidRDefault="00F84D9B" w:rsidP="00541764">
            <w:pPr>
              <w:spacing w:line="280" w:lineRule="atLeast"/>
            </w:pPr>
            <w:r w:rsidRPr="00A63793">
              <w:t>Dodatečné náklady celkem</w:t>
            </w:r>
          </w:p>
        </w:tc>
        <w:tc>
          <w:tcPr>
            <w:tcW w:w="1376" w:type="dxa"/>
            <w:vAlign w:val="center"/>
          </w:tcPr>
          <w:p w:rsidR="00F84D9B" w:rsidRPr="00A63793" w:rsidRDefault="00F84D9B" w:rsidP="00541764">
            <w:pPr>
              <w:spacing w:line="280" w:lineRule="atLeast"/>
              <w:jc w:val="right"/>
            </w:pPr>
          </w:p>
        </w:tc>
        <w:tc>
          <w:tcPr>
            <w:tcW w:w="1377" w:type="dxa"/>
            <w:vAlign w:val="center"/>
          </w:tcPr>
          <w:p w:rsidR="00F84D9B" w:rsidRPr="00A63793" w:rsidRDefault="00F84D9B" w:rsidP="00C66E25">
            <w:pPr>
              <w:spacing w:line="280" w:lineRule="atLeast"/>
              <w:jc w:val="right"/>
            </w:pPr>
            <w:r>
              <w:t>495</w:t>
            </w:r>
          </w:p>
        </w:tc>
      </w:tr>
      <w:tr w:rsidR="00F84D9B" w:rsidRPr="00A63793" w:rsidTr="00541764">
        <w:tc>
          <w:tcPr>
            <w:tcW w:w="6319" w:type="dxa"/>
            <w:shd w:val="clear" w:color="auto" w:fill="C2D69B" w:themeFill="accent3" w:themeFillTint="99"/>
          </w:tcPr>
          <w:p w:rsidR="00F84D9B" w:rsidRPr="00A63793" w:rsidRDefault="00F84D9B" w:rsidP="00541764">
            <w:pPr>
              <w:spacing w:line="280" w:lineRule="atLeast"/>
              <w:rPr>
                <w:b/>
                <w:bCs/>
              </w:rPr>
            </w:pPr>
            <w:r w:rsidRPr="00A63793">
              <w:rPr>
                <w:b/>
                <w:bCs/>
              </w:rPr>
              <w:t>Ztráta příjmu a dodatečné náklady celkem</w:t>
            </w:r>
          </w:p>
        </w:tc>
        <w:tc>
          <w:tcPr>
            <w:tcW w:w="1376" w:type="dxa"/>
            <w:shd w:val="clear" w:color="auto" w:fill="C2D69B" w:themeFill="accent3" w:themeFillTint="99"/>
            <w:vAlign w:val="center"/>
          </w:tcPr>
          <w:p w:rsidR="00F84D9B" w:rsidRPr="00A63793" w:rsidRDefault="00F84D9B" w:rsidP="00541764">
            <w:pPr>
              <w:spacing w:line="280" w:lineRule="atLeast"/>
              <w:jc w:val="right"/>
            </w:pPr>
          </w:p>
        </w:tc>
        <w:tc>
          <w:tcPr>
            <w:tcW w:w="1377" w:type="dxa"/>
            <w:shd w:val="clear" w:color="auto" w:fill="C2D69B" w:themeFill="accent3" w:themeFillTint="99"/>
            <w:vAlign w:val="center"/>
          </w:tcPr>
          <w:p w:rsidR="00F84D9B" w:rsidRPr="00A63793" w:rsidRDefault="00F84D9B" w:rsidP="00013B77">
            <w:pPr>
              <w:spacing w:line="280" w:lineRule="atLeast"/>
              <w:jc w:val="right"/>
              <w:rPr>
                <w:b/>
                <w:bCs/>
              </w:rPr>
            </w:pPr>
            <w:r>
              <w:rPr>
                <w:b/>
                <w:bCs/>
              </w:rPr>
              <w:t>7 978</w:t>
            </w:r>
          </w:p>
        </w:tc>
      </w:tr>
    </w:tbl>
    <w:p w:rsidR="00FD78C2" w:rsidRDefault="00FD78C2" w:rsidP="00566665"/>
    <w:p w:rsidR="001E25F5" w:rsidRDefault="001E25F5" w:rsidP="00566665"/>
    <w:p w:rsidR="001E25F5" w:rsidRDefault="001E25F5" w:rsidP="001E25F5">
      <w:pPr>
        <w:rPr>
          <w:b/>
        </w:rPr>
      </w:pPr>
      <w:r>
        <w:rPr>
          <w:b/>
        </w:rPr>
        <w:t>Navazující závazky na dobu dvou let</w:t>
      </w:r>
      <w:r w:rsidR="009E139F">
        <w:rPr>
          <w:b/>
        </w:rPr>
        <w:t xml:space="preserve"> a jednoho roku</w:t>
      </w:r>
    </w:p>
    <w:tbl>
      <w:tblPr>
        <w:tblW w:w="9070" w:type="dxa"/>
        <w:tblInd w:w="108" w:type="dxa"/>
        <w:tblLook w:val="01E0" w:firstRow="1" w:lastRow="1" w:firstColumn="1" w:lastColumn="1" w:noHBand="0" w:noVBand="0"/>
      </w:tblPr>
      <w:tblGrid>
        <w:gridCol w:w="6236"/>
        <w:gridCol w:w="1417"/>
        <w:gridCol w:w="1417"/>
      </w:tblGrid>
      <w:tr w:rsidR="00690C07" w:rsidRPr="00147E81" w:rsidTr="00724CA3">
        <w:tc>
          <w:tcPr>
            <w:tcW w:w="6236" w:type="dxa"/>
            <w:shd w:val="clear" w:color="auto" w:fill="C2D69B"/>
            <w:vAlign w:val="center"/>
          </w:tcPr>
          <w:p w:rsidR="00690C07" w:rsidRPr="009322DC" w:rsidRDefault="00690C07" w:rsidP="00724CA3">
            <w:pPr>
              <w:spacing w:line="280" w:lineRule="atLeast"/>
              <w:jc w:val="left"/>
              <w:rPr>
                <w:rFonts w:cs="Arial"/>
                <w:b/>
                <w:bCs/>
                <w:iCs/>
                <w:u w:val="single"/>
              </w:rPr>
            </w:pPr>
            <w:r>
              <w:rPr>
                <w:rFonts w:cs="Arial"/>
                <w:b/>
                <w:bCs/>
                <w:iCs/>
                <w:u w:val="single"/>
              </w:rPr>
              <w:t>Pěstování ostatních plodin na orné půdě</w:t>
            </w:r>
          </w:p>
        </w:tc>
        <w:tc>
          <w:tcPr>
            <w:tcW w:w="1417" w:type="dxa"/>
            <w:vAlign w:val="center"/>
          </w:tcPr>
          <w:p w:rsidR="00690C07" w:rsidRPr="00147E81" w:rsidRDefault="00690C07" w:rsidP="00724CA3">
            <w:pPr>
              <w:spacing w:line="280" w:lineRule="atLeast"/>
              <w:jc w:val="right"/>
              <w:rPr>
                <w:rFonts w:cs="Arial"/>
              </w:rPr>
            </w:pPr>
            <w:r w:rsidRPr="00147E81">
              <w:rPr>
                <w:rFonts w:cs="Arial"/>
                <w:b/>
                <w:bCs/>
              </w:rPr>
              <w:t>Kč/ha</w:t>
            </w:r>
          </w:p>
        </w:tc>
        <w:tc>
          <w:tcPr>
            <w:tcW w:w="1417" w:type="dxa"/>
            <w:vAlign w:val="center"/>
          </w:tcPr>
          <w:p w:rsidR="00690C07" w:rsidRPr="00147E81" w:rsidRDefault="00690C07" w:rsidP="00724CA3">
            <w:pPr>
              <w:spacing w:line="280" w:lineRule="atLeast"/>
              <w:jc w:val="right"/>
              <w:rPr>
                <w:rFonts w:cs="Arial"/>
              </w:rPr>
            </w:pPr>
            <w:r w:rsidRPr="00147E81">
              <w:rPr>
                <w:rFonts w:cs="Arial"/>
                <w:b/>
                <w:bCs/>
              </w:rPr>
              <w:t>Kč/ha</w:t>
            </w:r>
          </w:p>
        </w:tc>
      </w:tr>
      <w:tr w:rsidR="00690C07" w:rsidRPr="00147E81" w:rsidTr="00724CA3">
        <w:tc>
          <w:tcPr>
            <w:tcW w:w="6236" w:type="dxa"/>
            <w:vAlign w:val="center"/>
          </w:tcPr>
          <w:p w:rsidR="00690C07" w:rsidRPr="005E19A7" w:rsidRDefault="00690C07" w:rsidP="00724CA3">
            <w:pPr>
              <w:spacing w:line="280" w:lineRule="atLeast"/>
              <w:jc w:val="left"/>
              <w:rPr>
                <w:rFonts w:cs="Arial"/>
                <w:b/>
                <w:bCs/>
                <w:iCs/>
              </w:rPr>
            </w:pPr>
            <w:r w:rsidRPr="005E19A7">
              <w:rPr>
                <w:rFonts w:cs="Arial"/>
                <w:b/>
                <w:bCs/>
                <w:iCs/>
              </w:rPr>
              <w:t>Ztráta příjmu</w:t>
            </w:r>
            <w:r w:rsidRPr="00147E81">
              <w:rPr>
                <w:rFonts w:cs="Arial"/>
                <w:b/>
                <w:bCs/>
                <w:i/>
                <w:iCs/>
              </w:rPr>
              <w:t xml:space="preserve"> (income foregone)</w:t>
            </w:r>
          </w:p>
        </w:tc>
        <w:tc>
          <w:tcPr>
            <w:tcW w:w="1417" w:type="dxa"/>
            <w:vAlign w:val="center"/>
          </w:tcPr>
          <w:p w:rsidR="00690C07" w:rsidRPr="00147E81" w:rsidRDefault="00690C07" w:rsidP="00724CA3">
            <w:pPr>
              <w:spacing w:line="280" w:lineRule="atLeast"/>
              <w:jc w:val="right"/>
              <w:rPr>
                <w:rFonts w:cs="Arial"/>
                <w:b/>
                <w:bCs/>
              </w:rPr>
            </w:pPr>
          </w:p>
        </w:tc>
        <w:tc>
          <w:tcPr>
            <w:tcW w:w="1417" w:type="dxa"/>
            <w:vAlign w:val="center"/>
          </w:tcPr>
          <w:p w:rsidR="00690C07" w:rsidRPr="00147E81" w:rsidRDefault="00690C07" w:rsidP="00724CA3">
            <w:pPr>
              <w:spacing w:line="280" w:lineRule="atLeast"/>
              <w:jc w:val="right"/>
              <w:rPr>
                <w:rFonts w:cs="Arial"/>
                <w:b/>
                <w:bCs/>
              </w:rPr>
            </w:pPr>
          </w:p>
        </w:tc>
      </w:tr>
      <w:tr w:rsidR="00690C07" w:rsidRPr="00147E81" w:rsidTr="00724CA3">
        <w:tc>
          <w:tcPr>
            <w:tcW w:w="6236" w:type="dxa"/>
            <w:vAlign w:val="center"/>
          </w:tcPr>
          <w:p w:rsidR="00690C07" w:rsidRPr="00147E81" w:rsidRDefault="00690C07" w:rsidP="00724CA3">
            <w:pPr>
              <w:spacing w:line="280" w:lineRule="atLeast"/>
              <w:jc w:val="left"/>
              <w:rPr>
                <w:rFonts w:cs="Arial"/>
              </w:rPr>
            </w:pPr>
            <w:r w:rsidRPr="00147E81">
              <w:rPr>
                <w:rFonts w:cs="Arial"/>
              </w:rPr>
              <w:t>Příspěvek na úhradu fixních nákladů a zisku v</w:t>
            </w:r>
            <w:r>
              <w:rPr>
                <w:rFonts w:cs="Arial"/>
              </w:rPr>
              <w:t xml:space="preserve"> EZ </w:t>
            </w:r>
            <w:r w:rsidRPr="00147E81">
              <w:rPr>
                <w:rFonts w:cs="Arial"/>
              </w:rPr>
              <w:t>na orné půdě</w:t>
            </w:r>
            <w:r w:rsidRPr="00147E81">
              <w:rPr>
                <w:rFonts w:cs="Arial"/>
                <w:i/>
                <w:iCs/>
                <w:vertAlign w:val="superscript"/>
              </w:rPr>
              <w:footnoteReference w:id="63"/>
            </w:r>
          </w:p>
        </w:tc>
        <w:tc>
          <w:tcPr>
            <w:tcW w:w="1417" w:type="dxa"/>
            <w:vAlign w:val="center"/>
          </w:tcPr>
          <w:p w:rsidR="00690C07" w:rsidRPr="00147E81" w:rsidRDefault="00690C07" w:rsidP="00724CA3">
            <w:pPr>
              <w:spacing w:line="280" w:lineRule="atLeast"/>
              <w:jc w:val="right"/>
              <w:rPr>
                <w:rFonts w:cs="Arial"/>
              </w:rPr>
            </w:pPr>
            <w:r w:rsidRPr="00147E81">
              <w:rPr>
                <w:rFonts w:cs="Arial"/>
              </w:rPr>
              <w:t>4 253</w:t>
            </w:r>
          </w:p>
        </w:tc>
        <w:tc>
          <w:tcPr>
            <w:tcW w:w="1417" w:type="dxa"/>
            <w:vAlign w:val="center"/>
          </w:tcPr>
          <w:p w:rsidR="00690C07" w:rsidRPr="00147E81" w:rsidRDefault="00690C07" w:rsidP="00724CA3">
            <w:pPr>
              <w:spacing w:line="280" w:lineRule="atLeast"/>
              <w:jc w:val="right"/>
              <w:rPr>
                <w:rFonts w:cs="Arial"/>
              </w:rPr>
            </w:pPr>
          </w:p>
        </w:tc>
      </w:tr>
      <w:tr w:rsidR="00690C07" w:rsidRPr="00147E81" w:rsidTr="00724CA3">
        <w:tc>
          <w:tcPr>
            <w:tcW w:w="6236" w:type="dxa"/>
            <w:vAlign w:val="center"/>
          </w:tcPr>
          <w:p w:rsidR="00690C07" w:rsidRPr="00147E81" w:rsidRDefault="00690C07" w:rsidP="00724CA3">
            <w:pPr>
              <w:spacing w:line="280" w:lineRule="atLeast"/>
              <w:jc w:val="left"/>
              <w:rPr>
                <w:rFonts w:cs="Arial"/>
              </w:rPr>
            </w:pPr>
            <w:r w:rsidRPr="00147E81">
              <w:rPr>
                <w:rFonts w:cs="Arial"/>
              </w:rPr>
              <w:t>Příspěvek na úhradu fixních nákladů a zisku v</w:t>
            </w:r>
            <w:r>
              <w:rPr>
                <w:rFonts w:cs="Arial"/>
              </w:rPr>
              <w:t xml:space="preserve"> EZ </w:t>
            </w:r>
            <w:r w:rsidRPr="00147E81">
              <w:rPr>
                <w:rFonts w:cs="Arial"/>
              </w:rPr>
              <w:t xml:space="preserve">na orné půdě </w:t>
            </w:r>
            <w:r>
              <w:rPr>
                <w:rFonts w:cs="Arial"/>
              </w:rPr>
              <w:t>–</w:t>
            </w:r>
            <w:r w:rsidRPr="00147E81">
              <w:rPr>
                <w:rFonts w:cs="Arial"/>
              </w:rPr>
              <w:t xml:space="preserve"> přepočet</w:t>
            </w:r>
            <w:r w:rsidRPr="00147E81">
              <w:rPr>
                <w:rFonts w:cs="Arial"/>
                <w:i/>
                <w:iCs/>
                <w:vertAlign w:val="superscript"/>
              </w:rPr>
              <w:footnoteReference w:id="64"/>
            </w:r>
          </w:p>
        </w:tc>
        <w:tc>
          <w:tcPr>
            <w:tcW w:w="1417" w:type="dxa"/>
            <w:vAlign w:val="center"/>
          </w:tcPr>
          <w:p w:rsidR="00690C07" w:rsidRPr="00147E81" w:rsidRDefault="00690C07" w:rsidP="00724CA3">
            <w:pPr>
              <w:spacing w:line="280" w:lineRule="atLeast"/>
              <w:jc w:val="right"/>
              <w:rPr>
                <w:rFonts w:cs="Arial"/>
              </w:rPr>
            </w:pPr>
          </w:p>
        </w:tc>
        <w:tc>
          <w:tcPr>
            <w:tcW w:w="1417" w:type="dxa"/>
            <w:vAlign w:val="center"/>
          </w:tcPr>
          <w:p w:rsidR="00690C07" w:rsidRPr="00147E81" w:rsidRDefault="00690C07" w:rsidP="00724CA3">
            <w:pPr>
              <w:spacing w:line="280" w:lineRule="atLeast"/>
              <w:jc w:val="right"/>
              <w:rPr>
                <w:rFonts w:cs="Arial"/>
              </w:rPr>
            </w:pPr>
            <w:r w:rsidRPr="00147E81">
              <w:rPr>
                <w:rFonts w:cs="Arial"/>
              </w:rPr>
              <w:t>3 038</w:t>
            </w:r>
          </w:p>
        </w:tc>
      </w:tr>
      <w:tr w:rsidR="00690C07" w:rsidRPr="00147E81" w:rsidTr="00724CA3">
        <w:tc>
          <w:tcPr>
            <w:tcW w:w="6236" w:type="dxa"/>
            <w:vAlign w:val="center"/>
          </w:tcPr>
          <w:p w:rsidR="00690C07" w:rsidRPr="00147E81" w:rsidRDefault="00690C07" w:rsidP="00724CA3">
            <w:pPr>
              <w:spacing w:line="280" w:lineRule="atLeast"/>
              <w:jc w:val="left"/>
              <w:rPr>
                <w:rFonts w:cs="Arial"/>
              </w:rPr>
            </w:pPr>
            <w:r w:rsidRPr="00147E81">
              <w:rPr>
                <w:rFonts w:cs="Arial"/>
              </w:rPr>
              <w:t>Příspěvek na úhradu fixních nákladů a zisku v</w:t>
            </w:r>
            <w:r>
              <w:rPr>
                <w:rFonts w:cs="Arial"/>
              </w:rPr>
              <w:t xml:space="preserve"> KZ </w:t>
            </w:r>
            <w:r w:rsidRPr="00147E81">
              <w:rPr>
                <w:rFonts w:cs="Arial"/>
              </w:rPr>
              <w:t>na orné půdě</w:t>
            </w:r>
            <w:r w:rsidRPr="00147E81">
              <w:rPr>
                <w:rFonts w:cs="Arial"/>
                <w:i/>
                <w:iCs/>
                <w:vertAlign w:val="superscript"/>
              </w:rPr>
              <w:footnoteReference w:id="65"/>
            </w:r>
          </w:p>
        </w:tc>
        <w:tc>
          <w:tcPr>
            <w:tcW w:w="1417" w:type="dxa"/>
            <w:vAlign w:val="center"/>
          </w:tcPr>
          <w:p w:rsidR="00690C07" w:rsidRPr="00147E81" w:rsidRDefault="00690C07" w:rsidP="00724CA3">
            <w:pPr>
              <w:spacing w:line="280" w:lineRule="atLeast"/>
              <w:jc w:val="right"/>
              <w:rPr>
                <w:rFonts w:cs="Arial"/>
              </w:rPr>
            </w:pPr>
            <w:r w:rsidRPr="00147E81">
              <w:rPr>
                <w:rFonts w:cs="Arial"/>
              </w:rPr>
              <w:t>12 689</w:t>
            </w:r>
          </w:p>
        </w:tc>
        <w:tc>
          <w:tcPr>
            <w:tcW w:w="1417" w:type="dxa"/>
            <w:vAlign w:val="center"/>
          </w:tcPr>
          <w:p w:rsidR="00690C07" w:rsidRPr="00147E81" w:rsidRDefault="00690C07" w:rsidP="00724CA3">
            <w:pPr>
              <w:spacing w:line="280" w:lineRule="atLeast"/>
              <w:jc w:val="right"/>
              <w:rPr>
                <w:rFonts w:cs="Arial"/>
              </w:rPr>
            </w:pPr>
          </w:p>
        </w:tc>
      </w:tr>
      <w:tr w:rsidR="00690C07" w:rsidRPr="00147E81" w:rsidTr="00724CA3">
        <w:tc>
          <w:tcPr>
            <w:tcW w:w="6236" w:type="dxa"/>
            <w:vAlign w:val="center"/>
          </w:tcPr>
          <w:p w:rsidR="00690C07" w:rsidRPr="00147E81" w:rsidRDefault="00690C07" w:rsidP="00724CA3">
            <w:pPr>
              <w:spacing w:line="280" w:lineRule="atLeast"/>
              <w:jc w:val="left"/>
              <w:rPr>
                <w:rFonts w:cs="Arial"/>
              </w:rPr>
            </w:pPr>
            <w:r w:rsidRPr="00147E81">
              <w:rPr>
                <w:rFonts w:cs="Arial"/>
              </w:rPr>
              <w:t>Příspěvek na úhradu fixních nákladů a zisku v</w:t>
            </w:r>
            <w:r>
              <w:rPr>
                <w:rFonts w:cs="Arial"/>
              </w:rPr>
              <w:t> KZ na orné půdě</w:t>
            </w:r>
            <w:r w:rsidRPr="00147E81">
              <w:rPr>
                <w:rFonts w:cs="Arial"/>
              </w:rPr>
              <w:t xml:space="preserve"> </w:t>
            </w:r>
            <w:r>
              <w:rPr>
                <w:rFonts w:cs="Arial"/>
              </w:rPr>
              <w:t>–</w:t>
            </w:r>
            <w:r w:rsidRPr="00147E81">
              <w:rPr>
                <w:rFonts w:cs="Arial"/>
              </w:rPr>
              <w:t xml:space="preserve"> přepočet</w:t>
            </w:r>
            <w:r w:rsidRPr="00147E81">
              <w:rPr>
                <w:rFonts w:cs="Arial"/>
                <w:i/>
                <w:iCs/>
                <w:vertAlign w:val="superscript"/>
              </w:rPr>
              <w:footnoteReference w:id="66"/>
            </w:r>
          </w:p>
        </w:tc>
        <w:tc>
          <w:tcPr>
            <w:tcW w:w="1417" w:type="dxa"/>
            <w:vAlign w:val="center"/>
          </w:tcPr>
          <w:p w:rsidR="00690C07" w:rsidRPr="00147E81" w:rsidRDefault="00690C07" w:rsidP="00724CA3">
            <w:pPr>
              <w:spacing w:line="280" w:lineRule="atLeast"/>
              <w:jc w:val="right"/>
              <w:rPr>
                <w:rFonts w:cs="Arial"/>
              </w:rPr>
            </w:pPr>
          </w:p>
        </w:tc>
        <w:tc>
          <w:tcPr>
            <w:tcW w:w="1417" w:type="dxa"/>
            <w:vAlign w:val="center"/>
          </w:tcPr>
          <w:p w:rsidR="00690C07" w:rsidRPr="00147E81" w:rsidRDefault="00690C07" w:rsidP="00724CA3">
            <w:pPr>
              <w:spacing w:line="280" w:lineRule="atLeast"/>
              <w:jc w:val="right"/>
              <w:rPr>
                <w:rFonts w:cs="Arial"/>
              </w:rPr>
            </w:pPr>
            <w:r w:rsidRPr="00147E81">
              <w:rPr>
                <w:rFonts w:cs="Arial"/>
              </w:rPr>
              <w:t>10 658</w:t>
            </w:r>
          </w:p>
        </w:tc>
      </w:tr>
      <w:tr w:rsidR="00690C07" w:rsidRPr="00147E81" w:rsidTr="00724CA3">
        <w:tc>
          <w:tcPr>
            <w:tcW w:w="6236" w:type="dxa"/>
            <w:vAlign w:val="center"/>
          </w:tcPr>
          <w:p w:rsidR="00690C07" w:rsidRPr="00147E81" w:rsidRDefault="00690C07" w:rsidP="00724CA3">
            <w:pPr>
              <w:spacing w:line="280" w:lineRule="atLeast"/>
              <w:jc w:val="left"/>
              <w:rPr>
                <w:rFonts w:cs="Arial"/>
              </w:rPr>
            </w:pPr>
            <w:r w:rsidRPr="00147E81">
              <w:rPr>
                <w:rFonts w:cs="Arial"/>
              </w:rPr>
              <w:t>Ztráta příjmu celkem (rozdíl příspěvků na úhradu)</w:t>
            </w:r>
          </w:p>
        </w:tc>
        <w:tc>
          <w:tcPr>
            <w:tcW w:w="1417" w:type="dxa"/>
            <w:vAlign w:val="center"/>
          </w:tcPr>
          <w:p w:rsidR="00690C07" w:rsidRPr="00147E81" w:rsidRDefault="00690C07" w:rsidP="00724CA3">
            <w:pPr>
              <w:spacing w:line="280" w:lineRule="atLeast"/>
              <w:jc w:val="right"/>
              <w:rPr>
                <w:rFonts w:cs="Arial"/>
              </w:rPr>
            </w:pPr>
          </w:p>
        </w:tc>
        <w:tc>
          <w:tcPr>
            <w:tcW w:w="1417" w:type="dxa"/>
            <w:vAlign w:val="center"/>
          </w:tcPr>
          <w:p w:rsidR="00690C07" w:rsidRPr="00147E81" w:rsidRDefault="00690C07" w:rsidP="00724CA3">
            <w:pPr>
              <w:spacing w:line="280" w:lineRule="atLeast"/>
              <w:jc w:val="right"/>
              <w:rPr>
                <w:rFonts w:cs="Arial"/>
              </w:rPr>
            </w:pPr>
            <w:r w:rsidRPr="00147E81">
              <w:rPr>
                <w:rFonts w:cs="Arial"/>
              </w:rPr>
              <w:t>7 621</w:t>
            </w:r>
          </w:p>
        </w:tc>
      </w:tr>
      <w:tr w:rsidR="00690C07" w:rsidRPr="00147E81" w:rsidTr="00724CA3">
        <w:tc>
          <w:tcPr>
            <w:tcW w:w="6236" w:type="dxa"/>
            <w:vAlign w:val="center"/>
          </w:tcPr>
          <w:p w:rsidR="00690C07" w:rsidRPr="00147E81" w:rsidRDefault="00690C07" w:rsidP="00724CA3">
            <w:pPr>
              <w:spacing w:line="280" w:lineRule="atLeast"/>
              <w:jc w:val="left"/>
              <w:rPr>
                <w:rFonts w:cs="Arial"/>
                <w:b/>
                <w:bCs/>
                <w:i/>
                <w:iCs/>
              </w:rPr>
            </w:pPr>
            <w:r w:rsidRPr="00147E81">
              <w:rPr>
                <w:rFonts w:cs="Arial"/>
                <w:b/>
                <w:bCs/>
                <w:i/>
                <w:iCs/>
              </w:rPr>
              <w:t>Dodatečné náklady (additional costs)</w:t>
            </w:r>
          </w:p>
        </w:tc>
        <w:tc>
          <w:tcPr>
            <w:tcW w:w="1417" w:type="dxa"/>
            <w:vAlign w:val="center"/>
          </w:tcPr>
          <w:p w:rsidR="00690C07" w:rsidRPr="00147E81" w:rsidRDefault="00690C07" w:rsidP="00724CA3">
            <w:pPr>
              <w:spacing w:line="280" w:lineRule="atLeast"/>
              <w:jc w:val="right"/>
              <w:rPr>
                <w:rFonts w:cs="Arial"/>
              </w:rPr>
            </w:pPr>
          </w:p>
        </w:tc>
        <w:tc>
          <w:tcPr>
            <w:tcW w:w="1417" w:type="dxa"/>
            <w:vAlign w:val="center"/>
          </w:tcPr>
          <w:p w:rsidR="00690C07" w:rsidRPr="00147E81" w:rsidRDefault="00690C07" w:rsidP="00724CA3">
            <w:pPr>
              <w:spacing w:line="280" w:lineRule="atLeast"/>
              <w:jc w:val="right"/>
              <w:rPr>
                <w:rFonts w:cs="Arial"/>
              </w:rPr>
            </w:pPr>
          </w:p>
        </w:tc>
      </w:tr>
      <w:tr w:rsidR="00690C07" w:rsidRPr="00147E81" w:rsidTr="00724CA3">
        <w:tc>
          <w:tcPr>
            <w:tcW w:w="6236" w:type="dxa"/>
            <w:vAlign w:val="center"/>
          </w:tcPr>
          <w:p w:rsidR="00690C07" w:rsidRPr="00147E81" w:rsidRDefault="00690C07" w:rsidP="00724CA3">
            <w:pPr>
              <w:spacing w:line="280" w:lineRule="atLeast"/>
              <w:jc w:val="left"/>
              <w:rPr>
                <w:rFonts w:cs="Arial"/>
              </w:rPr>
            </w:pPr>
            <w:r w:rsidRPr="00147E81">
              <w:rPr>
                <w:rFonts w:cs="Arial"/>
              </w:rPr>
              <w:t>Dodatečné náklady na meziplodiny</w:t>
            </w:r>
            <w:r w:rsidRPr="00147E81">
              <w:rPr>
                <w:rFonts w:cs="Arial"/>
                <w:i/>
                <w:vertAlign w:val="superscript"/>
              </w:rPr>
              <w:footnoteReference w:id="67"/>
            </w:r>
          </w:p>
        </w:tc>
        <w:tc>
          <w:tcPr>
            <w:tcW w:w="1417" w:type="dxa"/>
            <w:vAlign w:val="center"/>
          </w:tcPr>
          <w:p w:rsidR="00690C07" w:rsidRPr="00147E81" w:rsidRDefault="00690C07" w:rsidP="00724CA3">
            <w:pPr>
              <w:spacing w:line="280" w:lineRule="atLeast"/>
              <w:jc w:val="right"/>
              <w:rPr>
                <w:rFonts w:cs="Arial"/>
              </w:rPr>
            </w:pPr>
            <w:r w:rsidRPr="00147E81">
              <w:rPr>
                <w:rFonts w:cs="Arial"/>
              </w:rPr>
              <w:t>322</w:t>
            </w:r>
          </w:p>
        </w:tc>
        <w:tc>
          <w:tcPr>
            <w:tcW w:w="1417" w:type="dxa"/>
            <w:vAlign w:val="center"/>
          </w:tcPr>
          <w:p w:rsidR="00690C07" w:rsidRPr="00147E81" w:rsidRDefault="00690C07" w:rsidP="00724CA3">
            <w:pPr>
              <w:spacing w:line="280" w:lineRule="atLeast"/>
              <w:jc w:val="right"/>
              <w:rPr>
                <w:rFonts w:cs="Arial"/>
              </w:rPr>
            </w:pPr>
          </w:p>
        </w:tc>
      </w:tr>
      <w:tr w:rsidR="00690C07" w:rsidRPr="00147E81" w:rsidTr="00724CA3">
        <w:tc>
          <w:tcPr>
            <w:tcW w:w="6236" w:type="dxa"/>
            <w:vAlign w:val="center"/>
          </w:tcPr>
          <w:p w:rsidR="00690C07" w:rsidRPr="00876556" w:rsidRDefault="00690C07" w:rsidP="00724CA3">
            <w:pPr>
              <w:spacing w:line="280" w:lineRule="atLeast"/>
              <w:jc w:val="left"/>
              <w:rPr>
                <w:rFonts w:cs="Arial"/>
              </w:rPr>
            </w:pPr>
            <w:r w:rsidRPr="00876556">
              <w:rPr>
                <w:rFonts w:cs="Arial"/>
              </w:rPr>
              <w:t>Náklady spojené s</w:t>
            </w:r>
            <w:r>
              <w:rPr>
                <w:rFonts w:cs="Arial"/>
              </w:rPr>
              <w:t> konverzí</w:t>
            </w:r>
            <w:r w:rsidRPr="00876556">
              <w:rPr>
                <w:rFonts w:cs="Arial"/>
                <w:i/>
                <w:iCs/>
                <w:vertAlign w:val="superscript"/>
              </w:rPr>
              <w:footnoteReference w:id="68"/>
            </w:r>
          </w:p>
        </w:tc>
        <w:tc>
          <w:tcPr>
            <w:tcW w:w="1417" w:type="dxa"/>
            <w:vAlign w:val="center"/>
          </w:tcPr>
          <w:p w:rsidR="00690C07" w:rsidRPr="00876556" w:rsidRDefault="00690C07" w:rsidP="00724CA3">
            <w:pPr>
              <w:spacing w:line="280" w:lineRule="atLeast"/>
              <w:jc w:val="right"/>
              <w:rPr>
                <w:rFonts w:cs="Arial"/>
              </w:rPr>
            </w:pPr>
            <w:r w:rsidRPr="00876556">
              <w:rPr>
                <w:rFonts w:cs="Arial"/>
              </w:rPr>
              <w:t>8</w:t>
            </w:r>
            <w:r>
              <w:rPr>
                <w:rFonts w:cs="Arial"/>
              </w:rPr>
              <w:t>8</w:t>
            </w:r>
          </w:p>
        </w:tc>
        <w:tc>
          <w:tcPr>
            <w:tcW w:w="1417" w:type="dxa"/>
            <w:vAlign w:val="center"/>
          </w:tcPr>
          <w:p w:rsidR="00690C07" w:rsidRPr="00147E81" w:rsidRDefault="00690C07" w:rsidP="00724CA3">
            <w:pPr>
              <w:spacing w:line="280" w:lineRule="atLeast"/>
              <w:jc w:val="right"/>
              <w:rPr>
                <w:rFonts w:cs="Arial"/>
              </w:rPr>
            </w:pPr>
          </w:p>
        </w:tc>
      </w:tr>
      <w:tr w:rsidR="00690C07" w:rsidRPr="00147E81" w:rsidTr="00724CA3">
        <w:tc>
          <w:tcPr>
            <w:tcW w:w="6236" w:type="dxa"/>
            <w:shd w:val="clear" w:color="auto" w:fill="C2D69B"/>
            <w:vAlign w:val="center"/>
          </w:tcPr>
          <w:p w:rsidR="00690C07" w:rsidRPr="00147E81" w:rsidRDefault="00690C07" w:rsidP="00724CA3">
            <w:pPr>
              <w:spacing w:line="280" w:lineRule="atLeast"/>
              <w:jc w:val="left"/>
              <w:rPr>
                <w:rFonts w:cs="Arial"/>
                <w:b/>
                <w:bCs/>
              </w:rPr>
            </w:pPr>
            <w:r w:rsidRPr="00147E81">
              <w:rPr>
                <w:rFonts w:cs="Arial"/>
                <w:b/>
                <w:bCs/>
              </w:rPr>
              <w:t>Ztráta příjmu a dodatečné náklady celkem</w:t>
            </w:r>
          </w:p>
        </w:tc>
        <w:tc>
          <w:tcPr>
            <w:tcW w:w="1417" w:type="dxa"/>
            <w:shd w:val="clear" w:color="auto" w:fill="C2D69B"/>
            <w:vAlign w:val="center"/>
          </w:tcPr>
          <w:p w:rsidR="00690C07" w:rsidRPr="00147E81" w:rsidRDefault="00690C07" w:rsidP="00724CA3">
            <w:pPr>
              <w:spacing w:line="280" w:lineRule="atLeast"/>
              <w:jc w:val="right"/>
              <w:rPr>
                <w:rFonts w:cs="Arial"/>
              </w:rPr>
            </w:pPr>
          </w:p>
        </w:tc>
        <w:tc>
          <w:tcPr>
            <w:tcW w:w="1417" w:type="dxa"/>
            <w:shd w:val="clear" w:color="auto" w:fill="C2D69B"/>
            <w:vAlign w:val="center"/>
          </w:tcPr>
          <w:p w:rsidR="00690C07" w:rsidRPr="00147E81" w:rsidRDefault="00690C07" w:rsidP="00724CA3">
            <w:pPr>
              <w:spacing w:line="280" w:lineRule="atLeast"/>
              <w:jc w:val="right"/>
              <w:rPr>
                <w:rFonts w:cs="Arial"/>
                <w:b/>
                <w:bCs/>
              </w:rPr>
            </w:pPr>
            <w:r w:rsidRPr="00147E81">
              <w:rPr>
                <w:rFonts w:cs="Arial"/>
                <w:b/>
                <w:bCs/>
              </w:rPr>
              <w:t>8 03</w:t>
            </w:r>
            <w:r>
              <w:rPr>
                <w:rFonts w:cs="Arial"/>
                <w:b/>
                <w:bCs/>
              </w:rPr>
              <w:t>1</w:t>
            </w:r>
          </w:p>
        </w:tc>
      </w:tr>
    </w:tbl>
    <w:p w:rsidR="001E25F5" w:rsidRDefault="001E25F5" w:rsidP="00566665"/>
    <w:p w:rsidR="001E25F5" w:rsidRDefault="001E25F5" w:rsidP="00566665"/>
    <w:p w:rsidR="00FD78C2" w:rsidRPr="0062190D" w:rsidRDefault="008632D4" w:rsidP="0062190D">
      <w:pPr>
        <w:pStyle w:val="Odstavecseseznamem"/>
        <w:numPr>
          <w:ilvl w:val="0"/>
          <w:numId w:val="8"/>
        </w:numPr>
        <w:rPr>
          <w:b/>
        </w:rPr>
      </w:pPr>
      <w:r w:rsidRPr="0062190D">
        <w:rPr>
          <w:b/>
        </w:rPr>
        <w:t>Podpora udržení</w:t>
      </w:r>
      <w:r w:rsidR="00004EFF" w:rsidRPr="0062190D">
        <w:rPr>
          <w:b/>
        </w:rPr>
        <w:t xml:space="preserve"> EZ:</w:t>
      </w:r>
    </w:p>
    <w:tbl>
      <w:tblPr>
        <w:tblW w:w="9072" w:type="dxa"/>
        <w:tblInd w:w="108" w:type="dxa"/>
        <w:tblLook w:val="01E0" w:firstRow="1" w:lastRow="1" w:firstColumn="1" w:lastColumn="1" w:noHBand="0" w:noVBand="0"/>
      </w:tblPr>
      <w:tblGrid>
        <w:gridCol w:w="6319"/>
        <w:gridCol w:w="1376"/>
        <w:gridCol w:w="1377"/>
      </w:tblGrid>
      <w:tr w:rsidR="00566665" w:rsidRPr="00A63793" w:rsidTr="00F761E4">
        <w:tc>
          <w:tcPr>
            <w:tcW w:w="6319" w:type="dxa"/>
          </w:tcPr>
          <w:p w:rsidR="00566665" w:rsidRPr="00A63793" w:rsidRDefault="00566665" w:rsidP="00F761E4">
            <w:pPr>
              <w:spacing w:line="280" w:lineRule="atLeast"/>
            </w:pPr>
          </w:p>
        </w:tc>
        <w:tc>
          <w:tcPr>
            <w:tcW w:w="1376" w:type="dxa"/>
          </w:tcPr>
          <w:p w:rsidR="00566665" w:rsidRPr="00A63793" w:rsidRDefault="00566665" w:rsidP="00F761E4">
            <w:pPr>
              <w:spacing w:line="280" w:lineRule="atLeast"/>
              <w:jc w:val="center"/>
              <w:rPr>
                <w:b/>
                <w:bCs/>
              </w:rPr>
            </w:pPr>
            <w:r w:rsidRPr="00A63793">
              <w:rPr>
                <w:b/>
                <w:bCs/>
              </w:rPr>
              <w:t>Kč/ha</w:t>
            </w:r>
          </w:p>
        </w:tc>
        <w:tc>
          <w:tcPr>
            <w:tcW w:w="1377" w:type="dxa"/>
          </w:tcPr>
          <w:p w:rsidR="00566665" w:rsidRPr="00A63793" w:rsidRDefault="00566665" w:rsidP="00F761E4">
            <w:pPr>
              <w:spacing w:line="280" w:lineRule="atLeast"/>
              <w:jc w:val="center"/>
              <w:rPr>
                <w:b/>
                <w:bCs/>
              </w:rPr>
            </w:pPr>
            <w:r w:rsidRPr="00A63793">
              <w:rPr>
                <w:b/>
                <w:bCs/>
              </w:rPr>
              <w:t>Kč/ha</w:t>
            </w:r>
          </w:p>
        </w:tc>
      </w:tr>
      <w:tr w:rsidR="00566665" w:rsidRPr="00A63793" w:rsidTr="00F761E4">
        <w:tc>
          <w:tcPr>
            <w:tcW w:w="6319" w:type="dxa"/>
          </w:tcPr>
          <w:p w:rsidR="00566665" w:rsidRPr="00A63793" w:rsidRDefault="00566665" w:rsidP="00F761E4">
            <w:pPr>
              <w:spacing w:line="280" w:lineRule="atLeast"/>
              <w:rPr>
                <w:b/>
                <w:bCs/>
                <w:i/>
                <w:iCs/>
              </w:rPr>
            </w:pPr>
            <w:r w:rsidRPr="00A63793">
              <w:rPr>
                <w:b/>
                <w:bCs/>
                <w:i/>
                <w:iCs/>
              </w:rPr>
              <w:t>Ztráta příjmu (income foregone)</w:t>
            </w:r>
          </w:p>
        </w:tc>
        <w:tc>
          <w:tcPr>
            <w:tcW w:w="1376" w:type="dxa"/>
            <w:vAlign w:val="center"/>
          </w:tcPr>
          <w:p w:rsidR="00566665" w:rsidRPr="00A63793" w:rsidRDefault="00566665" w:rsidP="00F761E4">
            <w:pPr>
              <w:spacing w:line="280" w:lineRule="atLeast"/>
              <w:jc w:val="right"/>
            </w:pPr>
          </w:p>
        </w:tc>
        <w:tc>
          <w:tcPr>
            <w:tcW w:w="1377" w:type="dxa"/>
            <w:vAlign w:val="center"/>
          </w:tcPr>
          <w:p w:rsidR="00566665" w:rsidRPr="00A63793" w:rsidRDefault="00566665" w:rsidP="00F761E4">
            <w:pPr>
              <w:spacing w:line="280" w:lineRule="atLeast"/>
              <w:jc w:val="right"/>
            </w:pPr>
          </w:p>
        </w:tc>
      </w:tr>
      <w:tr w:rsidR="00566665" w:rsidRPr="00A63793" w:rsidTr="00F761E4">
        <w:tc>
          <w:tcPr>
            <w:tcW w:w="6319" w:type="dxa"/>
          </w:tcPr>
          <w:p w:rsidR="00566665" w:rsidRPr="00A63793" w:rsidRDefault="00566665" w:rsidP="00F761E4">
            <w:pPr>
              <w:spacing w:line="280" w:lineRule="atLeast"/>
            </w:pPr>
            <w:r w:rsidRPr="00A63793">
              <w:t>Příspěvek na úhradu fixních nákladů a zisku v případě ekologické produkce na orné půdě</w:t>
            </w:r>
            <w:r w:rsidR="00B06498">
              <w:rPr>
                <w:rStyle w:val="Znakapoznpodarou"/>
              </w:rPr>
              <w:footnoteReference w:id="69"/>
            </w:r>
          </w:p>
        </w:tc>
        <w:tc>
          <w:tcPr>
            <w:tcW w:w="1376" w:type="dxa"/>
            <w:vAlign w:val="center"/>
          </w:tcPr>
          <w:p w:rsidR="00566665" w:rsidRPr="00A63793" w:rsidRDefault="00566665" w:rsidP="00F761E4">
            <w:pPr>
              <w:spacing w:line="280" w:lineRule="atLeast"/>
              <w:jc w:val="right"/>
            </w:pPr>
            <w:r w:rsidRPr="00A63793">
              <w:t>7 145</w:t>
            </w:r>
          </w:p>
        </w:tc>
        <w:tc>
          <w:tcPr>
            <w:tcW w:w="1377" w:type="dxa"/>
            <w:vAlign w:val="center"/>
          </w:tcPr>
          <w:p w:rsidR="00566665" w:rsidRPr="00A63793" w:rsidRDefault="00566665" w:rsidP="00F761E4">
            <w:pPr>
              <w:spacing w:line="280" w:lineRule="atLeast"/>
              <w:jc w:val="right"/>
            </w:pPr>
          </w:p>
        </w:tc>
      </w:tr>
      <w:tr w:rsidR="00566665" w:rsidRPr="00A63793" w:rsidTr="00F761E4">
        <w:tc>
          <w:tcPr>
            <w:tcW w:w="6319" w:type="dxa"/>
          </w:tcPr>
          <w:p w:rsidR="00566665" w:rsidRPr="00A63793" w:rsidRDefault="00566665" w:rsidP="00F761E4">
            <w:pPr>
              <w:spacing w:line="280" w:lineRule="atLeast"/>
            </w:pPr>
            <w:r w:rsidRPr="00A63793">
              <w:t>Příspěvek na úhradu fixních nákladů a zisku v případě ekologické produkce na orné půdě - přepočet</w:t>
            </w:r>
            <w:r w:rsidRPr="00A63793">
              <w:rPr>
                <w:rStyle w:val="Znakapoznpodarou"/>
              </w:rPr>
              <w:footnoteReference w:id="70"/>
            </w:r>
          </w:p>
        </w:tc>
        <w:tc>
          <w:tcPr>
            <w:tcW w:w="1376" w:type="dxa"/>
            <w:vAlign w:val="center"/>
          </w:tcPr>
          <w:p w:rsidR="00566665" w:rsidRPr="00A63793" w:rsidRDefault="00566665" w:rsidP="00F761E4">
            <w:pPr>
              <w:spacing w:line="280" w:lineRule="atLeast"/>
              <w:jc w:val="right"/>
            </w:pPr>
          </w:p>
        </w:tc>
        <w:tc>
          <w:tcPr>
            <w:tcW w:w="1377" w:type="dxa"/>
            <w:vAlign w:val="center"/>
          </w:tcPr>
          <w:p w:rsidR="00566665" w:rsidRPr="00A63793" w:rsidRDefault="00566665" w:rsidP="00F761E4">
            <w:pPr>
              <w:spacing w:line="280" w:lineRule="atLeast"/>
              <w:jc w:val="right"/>
            </w:pPr>
            <w:r w:rsidRPr="00A63793">
              <w:t>5 104</w:t>
            </w:r>
          </w:p>
        </w:tc>
      </w:tr>
      <w:tr w:rsidR="00566665" w:rsidRPr="00A63793" w:rsidTr="00F761E4">
        <w:tc>
          <w:tcPr>
            <w:tcW w:w="6319" w:type="dxa"/>
          </w:tcPr>
          <w:p w:rsidR="00566665" w:rsidRPr="00A63793" w:rsidRDefault="00566665" w:rsidP="00F761E4">
            <w:pPr>
              <w:spacing w:line="280" w:lineRule="atLeast"/>
            </w:pPr>
            <w:r w:rsidRPr="00A63793">
              <w:lastRenderedPageBreak/>
              <w:t>Příspěvek na úhradu fixních nákladů a zisku v případě konvenční produkce na orné půdě</w:t>
            </w:r>
            <w:r w:rsidR="00F128D6">
              <w:rPr>
                <w:rStyle w:val="Znakapoznpodarou"/>
              </w:rPr>
              <w:footnoteReference w:id="71"/>
            </w:r>
          </w:p>
        </w:tc>
        <w:tc>
          <w:tcPr>
            <w:tcW w:w="1376" w:type="dxa"/>
            <w:vAlign w:val="center"/>
          </w:tcPr>
          <w:p w:rsidR="00566665" w:rsidRPr="00A63793" w:rsidRDefault="00566665" w:rsidP="00F761E4">
            <w:pPr>
              <w:spacing w:line="280" w:lineRule="atLeast"/>
              <w:jc w:val="right"/>
            </w:pPr>
            <w:r w:rsidRPr="00A63793">
              <w:t>12 689</w:t>
            </w:r>
          </w:p>
        </w:tc>
        <w:tc>
          <w:tcPr>
            <w:tcW w:w="1377" w:type="dxa"/>
            <w:vAlign w:val="center"/>
          </w:tcPr>
          <w:p w:rsidR="00566665" w:rsidRPr="00A63793" w:rsidRDefault="00566665" w:rsidP="00F761E4">
            <w:pPr>
              <w:spacing w:line="280" w:lineRule="atLeast"/>
              <w:jc w:val="right"/>
            </w:pPr>
          </w:p>
        </w:tc>
      </w:tr>
      <w:tr w:rsidR="00566665" w:rsidRPr="00A63793" w:rsidTr="00F761E4">
        <w:tc>
          <w:tcPr>
            <w:tcW w:w="6319" w:type="dxa"/>
          </w:tcPr>
          <w:p w:rsidR="00566665" w:rsidRPr="00A63793" w:rsidRDefault="00566665" w:rsidP="00F761E4">
            <w:pPr>
              <w:spacing w:line="280" w:lineRule="atLeast"/>
            </w:pPr>
            <w:r w:rsidRPr="00A63793">
              <w:t>Příspěvek na úhradu fixních nákladů a zisku v případě konvenční produkce na orné půdě - přepočet</w:t>
            </w:r>
            <w:r w:rsidRPr="00A63793">
              <w:rPr>
                <w:rStyle w:val="Znakapoznpodarou"/>
              </w:rPr>
              <w:footnoteReference w:id="72"/>
            </w:r>
          </w:p>
        </w:tc>
        <w:tc>
          <w:tcPr>
            <w:tcW w:w="1376" w:type="dxa"/>
            <w:vAlign w:val="center"/>
          </w:tcPr>
          <w:p w:rsidR="00566665" w:rsidRPr="00A63793" w:rsidRDefault="00566665" w:rsidP="00F761E4">
            <w:pPr>
              <w:spacing w:line="280" w:lineRule="atLeast"/>
              <w:jc w:val="right"/>
            </w:pPr>
          </w:p>
        </w:tc>
        <w:tc>
          <w:tcPr>
            <w:tcW w:w="1377" w:type="dxa"/>
            <w:vAlign w:val="center"/>
          </w:tcPr>
          <w:p w:rsidR="00566665" w:rsidRPr="00A63793" w:rsidRDefault="00566665" w:rsidP="00E4765D">
            <w:pPr>
              <w:spacing w:line="280" w:lineRule="atLeast"/>
              <w:jc w:val="right"/>
            </w:pPr>
            <w:r w:rsidRPr="00A63793">
              <w:t>10 658</w:t>
            </w:r>
          </w:p>
        </w:tc>
      </w:tr>
      <w:tr w:rsidR="00566665" w:rsidRPr="00A63793" w:rsidTr="00F761E4">
        <w:tc>
          <w:tcPr>
            <w:tcW w:w="6319" w:type="dxa"/>
          </w:tcPr>
          <w:p w:rsidR="00566665" w:rsidRPr="00A63793" w:rsidRDefault="00566665" w:rsidP="00F761E4">
            <w:pPr>
              <w:spacing w:line="280" w:lineRule="atLeast"/>
            </w:pPr>
            <w:r w:rsidRPr="00A63793">
              <w:t>Ztráta příjmu celkem (rozdíl příspěvků na úhradu)</w:t>
            </w:r>
          </w:p>
        </w:tc>
        <w:tc>
          <w:tcPr>
            <w:tcW w:w="1376" w:type="dxa"/>
            <w:vAlign w:val="center"/>
          </w:tcPr>
          <w:p w:rsidR="00566665" w:rsidRPr="00A63793" w:rsidRDefault="00566665" w:rsidP="00F761E4">
            <w:pPr>
              <w:spacing w:line="280" w:lineRule="atLeast"/>
              <w:jc w:val="right"/>
            </w:pPr>
          </w:p>
        </w:tc>
        <w:tc>
          <w:tcPr>
            <w:tcW w:w="1377" w:type="dxa"/>
            <w:vAlign w:val="center"/>
          </w:tcPr>
          <w:p w:rsidR="00566665" w:rsidRPr="00A63793" w:rsidRDefault="00566665" w:rsidP="00A15799">
            <w:pPr>
              <w:spacing w:line="280" w:lineRule="atLeast"/>
              <w:jc w:val="right"/>
            </w:pPr>
            <w:r w:rsidRPr="00A63793">
              <w:t>5 555</w:t>
            </w:r>
          </w:p>
        </w:tc>
      </w:tr>
      <w:tr w:rsidR="00566665" w:rsidRPr="00A63793" w:rsidTr="00F761E4">
        <w:tc>
          <w:tcPr>
            <w:tcW w:w="6319" w:type="dxa"/>
          </w:tcPr>
          <w:p w:rsidR="00566665" w:rsidRPr="00A63793" w:rsidRDefault="00566665" w:rsidP="00F761E4">
            <w:pPr>
              <w:spacing w:line="280" w:lineRule="atLeast"/>
              <w:rPr>
                <w:b/>
                <w:bCs/>
                <w:i/>
                <w:iCs/>
              </w:rPr>
            </w:pPr>
            <w:r w:rsidRPr="00A63793">
              <w:rPr>
                <w:b/>
                <w:bCs/>
                <w:i/>
                <w:iCs/>
              </w:rPr>
              <w:t>Dodatečné náklady (additional costs)</w:t>
            </w:r>
          </w:p>
        </w:tc>
        <w:tc>
          <w:tcPr>
            <w:tcW w:w="1376" w:type="dxa"/>
            <w:vAlign w:val="center"/>
          </w:tcPr>
          <w:p w:rsidR="00566665" w:rsidRPr="00A63793" w:rsidRDefault="00566665" w:rsidP="00F761E4">
            <w:pPr>
              <w:spacing w:line="280" w:lineRule="atLeast"/>
              <w:jc w:val="right"/>
            </w:pPr>
          </w:p>
        </w:tc>
        <w:tc>
          <w:tcPr>
            <w:tcW w:w="1377" w:type="dxa"/>
            <w:vAlign w:val="center"/>
          </w:tcPr>
          <w:p w:rsidR="00566665" w:rsidRPr="00A63793" w:rsidRDefault="00566665" w:rsidP="00F761E4">
            <w:pPr>
              <w:spacing w:line="280" w:lineRule="atLeast"/>
              <w:jc w:val="right"/>
            </w:pPr>
          </w:p>
        </w:tc>
      </w:tr>
      <w:tr w:rsidR="00566665" w:rsidRPr="00A63793" w:rsidTr="00F761E4">
        <w:tc>
          <w:tcPr>
            <w:tcW w:w="6319" w:type="dxa"/>
          </w:tcPr>
          <w:p w:rsidR="00566665" w:rsidRPr="00A63793" w:rsidRDefault="00566665" w:rsidP="00F761E4">
            <w:pPr>
              <w:spacing w:line="280" w:lineRule="atLeast"/>
            </w:pPr>
            <w:r w:rsidRPr="00A63793">
              <w:t>Dodatečné náklady na meziplodiny</w:t>
            </w:r>
            <w:r w:rsidRPr="00A63793">
              <w:rPr>
                <w:i/>
                <w:vertAlign w:val="superscript"/>
              </w:rPr>
              <w:footnoteReference w:id="73"/>
            </w:r>
          </w:p>
        </w:tc>
        <w:tc>
          <w:tcPr>
            <w:tcW w:w="1376" w:type="dxa"/>
            <w:vAlign w:val="center"/>
          </w:tcPr>
          <w:p w:rsidR="00566665" w:rsidRPr="00A63793" w:rsidRDefault="00566665" w:rsidP="00F761E4">
            <w:pPr>
              <w:spacing w:line="280" w:lineRule="atLeast"/>
              <w:jc w:val="right"/>
            </w:pPr>
            <w:r w:rsidRPr="00A63793">
              <w:t>322</w:t>
            </w:r>
          </w:p>
        </w:tc>
        <w:tc>
          <w:tcPr>
            <w:tcW w:w="1377" w:type="dxa"/>
            <w:vAlign w:val="center"/>
          </w:tcPr>
          <w:p w:rsidR="00566665" w:rsidRPr="00A63793" w:rsidRDefault="00566665" w:rsidP="00F761E4">
            <w:pPr>
              <w:spacing w:line="280" w:lineRule="atLeast"/>
              <w:jc w:val="right"/>
            </w:pPr>
          </w:p>
        </w:tc>
      </w:tr>
      <w:tr w:rsidR="00566665" w:rsidRPr="00A63793" w:rsidTr="00F761E4">
        <w:tc>
          <w:tcPr>
            <w:tcW w:w="6319" w:type="dxa"/>
          </w:tcPr>
          <w:p w:rsidR="00566665" w:rsidRPr="00A63793" w:rsidRDefault="00566665" w:rsidP="00F761E4">
            <w:pPr>
              <w:spacing w:line="280" w:lineRule="atLeast"/>
            </w:pPr>
            <w:r w:rsidRPr="00A63793">
              <w:t>Dodatečné náklady celkem</w:t>
            </w:r>
          </w:p>
        </w:tc>
        <w:tc>
          <w:tcPr>
            <w:tcW w:w="1376" w:type="dxa"/>
            <w:vAlign w:val="center"/>
          </w:tcPr>
          <w:p w:rsidR="00566665" w:rsidRPr="00A63793" w:rsidRDefault="00566665" w:rsidP="00F761E4">
            <w:pPr>
              <w:spacing w:line="280" w:lineRule="atLeast"/>
              <w:jc w:val="right"/>
            </w:pPr>
          </w:p>
        </w:tc>
        <w:tc>
          <w:tcPr>
            <w:tcW w:w="1377" w:type="dxa"/>
            <w:vAlign w:val="center"/>
          </w:tcPr>
          <w:p w:rsidR="00566665" w:rsidRPr="00A63793" w:rsidRDefault="00566665" w:rsidP="00F761E4">
            <w:pPr>
              <w:spacing w:line="280" w:lineRule="atLeast"/>
              <w:jc w:val="right"/>
            </w:pPr>
            <w:r w:rsidRPr="00A63793">
              <w:t>322</w:t>
            </w:r>
          </w:p>
        </w:tc>
      </w:tr>
      <w:tr w:rsidR="00566665" w:rsidRPr="00A63793" w:rsidTr="00566665">
        <w:tc>
          <w:tcPr>
            <w:tcW w:w="6319" w:type="dxa"/>
            <w:shd w:val="clear" w:color="auto" w:fill="C2D69B" w:themeFill="accent3" w:themeFillTint="99"/>
          </w:tcPr>
          <w:p w:rsidR="00566665" w:rsidRPr="00A63793" w:rsidRDefault="00566665" w:rsidP="00F761E4">
            <w:pPr>
              <w:spacing w:line="280" w:lineRule="atLeast"/>
              <w:rPr>
                <w:b/>
                <w:bCs/>
              </w:rPr>
            </w:pPr>
            <w:r w:rsidRPr="00A63793">
              <w:rPr>
                <w:b/>
                <w:bCs/>
              </w:rPr>
              <w:t>Ztráta příjmu a dodatečné náklady celkem</w:t>
            </w:r>
          </w:p>
        </w:tc>
        <w:tc>
          <w:tcPr>
            <w:tcW w:w="1376" w:type="dxa"/>
            <w:shd w:val="clear" w:color="auto" w:fill="C2D69B" w:themeFill="accent3" w:themeFillTint="99"/>
            <w:vAlign w:val="center"/>
          </w:tcPr>
          <w:p w:rsidR="00566665" w:rsidRPr="00A63793" w:rsidRDefault="00566665" w:rsidP="00F761E4">
            <w:pPr>
              <w:spacing w:line="280" w:lineRule="atLeast"/>
              <w:jc w:val="right"/>
            </w:pPr>
          </w:p>
        </w:tc>
        <w:tc>
          <w:tcPr>
            <w:tcW w:w="1377" w:type="dxa"/>
            <w:shd w:val="clear" w:color="auto" w:fill="C2D69B" w:themeFill="accent3" w:themeFillTint="99"/>
            <w:vAlign w:val="center"/>
          </w:tcPr>
          <w:p w:rsidR="00566665" w:rsidRPr="00A63793" w:rsidRDefault="00566665" w:rsidP="00F761E4">
            <w:pPr>
              <w:spacing w:line="280" w:lineRule="atLeast"/>
              <w:jc w:val="right"/>
              <w:rPr>
                <w:b/>
                <w:bCs/>
              </w:rPr>
            </w:pPr>
            <w:r w:rsidRPr="00A63793">
              <w:rPr>
                <w:b/>
                <w:bCs/>
              </w:rPr>
              <w:t>5 877</w:t>
            </w:r>
          </w:p>
        </w:tc>
      </w:tr>
    </w:tbl>
    <w:p w:rsidR="00C470CD" w:rsidRDefault="00C470CD" w:rsidP="00566665"/>
    <w:p w:rsidR="001E25F5" w:rsidRDefault="001E25F5" w:rsidP="00566665"/>
    <w:p w:rsidR="001E25F5" w:rsidRDefault="001E25F5" w:rsidP="001E25F5">
      <w:pPr>
        <w:rPr>
          <w:b/>
        </w:rPr>
      </w:pPr>
      <w:r>
        <w:rPr>
          <w:b/>
        </w:rPr>
        <w:t>Navazující závazky na dobu dvou let</w:t>
      </w:r>
      <w:r w:rsidR="009E139F">
        <w:rPr>
          <w:b/>
        </w:rPr>
        <w:t xml:space="preserve"> a jednoho roku</w:t>
      </w:r>
    </w:p>
    <w:p w:rsidR="001E25F5" w:rsidRDefault="001E25F5" w:rsidP="001E25F5">
      <w:pPr>
        <w:spacing w:before="120"/>
        <w:rPr>
          <w:b/>
          <w:bCs/>
          <w:u w:val="single"/>
        </w:rPr>
      </w:pPr>
      <w:r>
        <w:t>Kalkulace zůstává shodná s kalkulací pro standardní pětiletý závazek.</w:t>
      </w:r>
    </w:p>
    <w:p w:rsidR="001E25F5" w:rsidRDefault="001E25F5" w:rsidP="00566665"/>
    <w:p w:rsidR="001E25F5" w:rsidRDefault="001E25F5" w:rsidP="00566665"/>
    <w:p w:rsidR="001E25F5" w:rsidRDefault="001E25F5" w:rsidP="00566665"/>
    <w:p w:rsidR="00B103F0" w:rsidRDefault="008632D4" w:rsidP="00B103F0">
      <w:pPr>
        <w:rPr>
          <w:b/>
          <w:i/>
        </w:rPr>
      </w:pPr>
      <w:r w:rsidRPr="008632D4">
        <w:rPr>
          <w:b/>
          <w:i/>
        </w:rPr>
        <w:t>Při souběhu operací AEKO biopásy a ochrana čejky chocholaté a EZ nebude možné se o podporu v EZ přihlásit.</w:t>
      </w:r>
    </w:p>
    <w:p w:rsidR="001E25F5" w:rsidRPr="004910E2" w:rsidRDefault="001E25F5" w:rsidP="00B103F0">
      <w:pPr>
        <w:rPr>
          <w:b/>
          <w:i/>
        </w:rPr>
      </w:pPr>
    </w:p>
    <w:p w:rsidR="00C470CD" w:rsidRDefault="00C470CD" w:rsidP="00566665"/>
    <w:p w:rsidR="00566665" w:rsidRPr="00A63793" w:rsidRDefault="00566665" w:rsidP="00566665">
      <w:pPr>
        <w:rPr>
          <w:b/>
          <w:u w:val="single"/>
        </w:rPr>
      </w:pPr>
      <w:r w:rsidRPr="00A63793">
        <w:rPr>
          <w:b/>
          <w:u w:val="single"/>
        </w:rPr>
        <w:t xml:space="preserve">11.2.2.4 </w:t>
      </w:r>
      <w:r w:rsidR="00754409">
        <w:rPr>
          <w:b/>
          <w:u w:val="single"/>
        </w:rPr>
        <w:t>P</w:t>
      </w:r>
      <w:r w:rsidR="00486B4F">
        <w:rPr>
          <w:b/>
          <w:u w:val="single"/>
        </w:rPr>
        <w:t xml:space="preserve">odpora </w:t>
      </w:r>
      <w:r w:rsidR="00974DFB">
        <w:rPr>
          <w:b/>
          <w:u w:val="single"/>
        </w:rPr>
        <w:t>TP</w:t>
      </w:r>
      <w:r w:rsidR="00486B4F">
        <w:rPr>
          <w:b/>
          <w:u w:val="single"/>
        </w:rPr>
        <w:t xml:space="preserve"> na orné půdě </w:t>
      </w:r>
    </w:p>
    <w:p w:rsidR="00566665" w:rsidRDefault="00566665" w:rsidP="00566665"/>
    <w:p w:rsidR="00566665" w:rsidRPr="00A63793" w:rsidRDefault="00566665" w:rsidP="00566665">
      <w:r w:rsidRPr="00A63793">
        <w:t>Východiska pro výpočet</w:t>
      </w:r>
    </w:p>
    <w:p w:rsidR="00443F9C" w:rsidRDefault="00443F9C" w:rsidP="00443F9C">
      <w:pPr>
        <w:spacing w:before="120"/>
      </w:pPr>
      <w:r>
        <w:t xml:space="preserve">Titul je zaměřen na podporu produkce ekologické píce z dočasných travních porostů (maximálně pětiletých) na orné půdě, tvořených porosty trav a jetelovin s podílem jetelovin menším než 50%. V ekologickém zemědělství je podíl pěstování pícnin na orné půdě vyšší než v běžné praxi, díky čemuž EZ zemědělci přispívají k obnově přirozené úrodnosti a dobré struktury půdy, k podpoře biodiverzity a rozmanitosti zemědělské krajiny  a snižují rizika kontaminace životního prostředí. </w:t>
      </w:r>
      <w:r w:rsidR="007D053C">
        <w:t>Pěstování trav na orné půdě je spojeno v EZ s nižším PÚ než v konvenčním zemědělství</w:t>
      </w:r>
      <w:r>
        <w:t xml:space="preserve">. Produkce píce je podpořena hnojením organickými hnojivy, jejichž aplikace představuje pro zemědělce dodatečné náklady navíc. </w:t>
      </w:r>
    </w:p>
    <w:p w:rsidR="006F643A" w:rsidRDefault="006F643A">
      <w:pPr>
        <w:spacing w:after="200" w:line="276" w:lineRule="auto"/>
        <w:jc w:val="left"/>
        <w:rPr>
          <w:b/>
        </w:rPr>
      </w:pPr>
      <w:r>
        <w:rPr>
          <w:b/>
        </w:rPr>
        <w:br w:type="page"/>
      </w:r>
    </w:p>
    <w:p w:rsidR="004B2096" w:rsidRPr="0062190D" w:rsidRDefault="008632D4" w:rsidP="0062190D">
      <w:pPr>
        <w:pStyle w:val="Odstavecseseznamem"/>
        <w:numPr>
          <w:ilvl w:val="0"/>
          <w:numId w:val="9"/>
        </w:numPr>
        <w:rPr>
          <w:b/>
        </w:rPr>
      </w:pPr>
      <w:r w:rsidRPr="0062190D">
        <w:rPr>
          <w:b/>
        </w:rPr>
        <w:lastRenderedPageBreak/>
        <w:t xml:space="preserve">V  </w:t>
      </w:r>
      <w:r w:rsidR="00004EFF" w:rsidRPr="0062190D">
        <w:rPr>
          <w:b/>
        </w:rPr>
        <w:t>konverzi:</w:t>
      </w:r>
    </w:p>
    <w:tbl>
      <w:tblPr>
        <w:tblW w:w="9072" w:type="dxa"/>
        <w:tblInd w:w="108" w:type="dxa"/>
        <w:tblLook w:val="01E0" w:firstRow="1" w:lastRow="1" w:firstColumn="1" w:lastColumn="1" w:noHBand="0" w:noVBand="0"/>
      </w:tblPr>
      <w:tblGrid>
        <w:gridCol w:w="6319"/>
        <w:gridCol w:w="1376"/>
        <w:gridCol w:w="1377"/>
      </w:tblGrid>
      <w:tr w:rsidR="00307AE8" w:rsidRPr="00A63793" w:rsidTr="005E152E">
        <w:tc>
          <w:tcPr>
            <w:tcW w:w="6319" w:type="dxa"/>
          </w:tcPr>
          <w:p w:rsidR="00307AE8" w:rsidRPr="00A63793" w:rsidRDefault="00307AE8" w:rsidP="00B14D32">
            <w:pPr>
              <w:spacing w:line="280" w:lineRule="atLeast"/>
            </w:pPr>
          </w:p>
        </w:tc>
        <w:tc>
          <w:tcPr>
            <w:tcW w:w="1376" w:type="dxa"/>
          </w:tcPr>
          <w:p w:rsidR="00307AE8" w:rsidRPr="00A63793" w:rsidRDefault="00307AE8" w:rsidP="00B14D32">
            <w:pPr>
              <w:spacing w:line="280" w:lineRule="atLeast"/>
              <w:jc w:val="center"/>
              <w:rPr>
                <w:b/>
                <w:bCs/>
              </w:rPr>
            </w:pPr>
            <w:r w:rsidRPr="00A63793">
              <w:rPr>
                <w:b/>
                <w:bCs/>
              </w:rPr>
              <w:t>Kč/ha</w:t>
            </w:r>
          </w:p>
        </w:tc>
        <w:tc>
          <w:tcPr>
            <w:tcW w:w="1377" w:type="dxa"/>
          </w:tcPr>
          <w:p w:rsidR="00307AE8" w:rsidRPr="00A63793" w:rsidRDefault="00307AE8" w:rsidP="00B14D32">
            <w:pPr>
              <w:spacing w:line="280" w:lineRule="atLeast"/>
              <w:jc w:val="center"/>
              <w:rPr>
                <w:b/>
                <w:bCs/>
              </w:rPr>
            </w:pPr>
            <w:r w:rsidRPr="00A63793">
              <w:rPr>
                <w:b/>
                <w:bCs/>
              </w:rPr>
              <w:t>Kč/ha</w:t>
            </w:r>
          </w:p>
        </w:tc>
      </w:tr>
      <w:tr w:rsidR="00307AE8" w:rsidRPr="00A63793" w:rsidTr="005E152E">
        <w:tc>
          <w:tcPr>
            <w:tcW w:w="6319" w:type="dxa"/>
          </w:tcPr>
          <w:p w:rsidR="00307AE8" w:rsidRPr="00A63793" w:rsidRDefault="00307AE8" w:rsidP="00B14D32">
            <w:pPr>
              <w:spacing w:line="280" w:lineRule="atLeast"/>
              <w:rPr>
                <w:b/>
                <w:bCs/>
                <w:i/>
                <w:iCs/>
              </w:rPr>
            </w:pPr>
            <w:r w:rsidRPr="00A63793">
              <w:rPr>
                <w:b/>
                <w:bCs/>
                <w:i/>
                <w:iCs/>
              </w:rPr>
              <w:t>Ztráta příjmu (income foregone)</w:t>
            </w:r>
          </w:p>
        </w:tc>
        <w:tc>
          <w:tcPr>
            <w:tcW w:w="1376" w:type="dxa"/>
            <w:vAlign w:val="center"/>
          </w:tcPr>
          <w:p w:rsidR="00307AE8" w:rsidRPr="00A63793" w:rsidRDefault="00307AE8" w:rsidP="00B14D32">
            <w:pPr>
              <w:spacing w:line="280" w:lineRule="atLeast"/>
              <w:jc w:val="right"/>
            </w:pPr>
          </w:p>
        </w:tc>
        <w:tc>
          <w:tcPr>
            <w:tcW w:w="1377" w:type="dxa"/>
            <w:vAlign w:val="center"/>
          </w:tcPr>
          <w:p w:rsidR="00307AE8" w:rsidRPr="00A63793" w:rsidRDefault="00307AE8" w:rsidP="00B14D32">
            <w:pPr>
              <w:spacing w:line="280" w:lineRule="atLeast"/>
              <w:jc w:val="right"/>
            </w:pPr>
          </w:p>
        </w:tc>
      </w:tr>
      <w:tr w:rsidR="00307AE8" w:rsidRPr="00A63793" w:rsidTr="005E152E">
        <w:tc>
          <w:tcPr>
            <w:tcW w:w="6319" w:type="dxa"/>
          </w:tcPr>
          <w:p w:rsidR="00307AE8" w:rsidRPr="00A63793" w:rsidRDefault="00307AE8" w:rsidP="008B6C7B">
            <w:pPr>
              <w:spacing w:line="280" w:lineRule="atLeast"/>
            </w:pPr>
            <w:r w:rsidRPr="00A63793">
              <w:t xml:space="preserve">Příspěvek na úhradu fixních nákladů a zisku v případě </w:t>
            </w:r>
            <w:r w:rsidR="008B6C7B">
              <w:t>konvenční</w:t>
            </w:r>
            <w:r w:rsidRPr="00A63793">
              <w:t xml:space="preserve"> produkce na orné půdě – </w:t>
            </w:r>
            <w:r>
              <w:t>tráva</w:t>
            </w:r>
            <w:r>
              <w:rPr>
                <w:rStyle w:val="Znakapoznpodarou"/>
              </w:rPr>
              <w:footnoteReference w:id="74"/>
            </w:r>
          </w:p>
        </w:tc>
        <w:tc>
          <w:tcPr>
            <w:tcW w:w="1376" w:type="dxa"/>
            <w:vAlign w:val="center"/>
          </w:tcPr>
          <w:p w:rsidR="00307AE8" w:rsidRPr="00A63793" w:rsidRDefault="008B6C7B" w:rsidP="005E152E">
            <w:pPr>
              <w:spacing w:line="280" w:lineRule="atLeast"/>
              <w:jc w:val="right"/>
            </w:pPr>
            <w:r>
              <w:t>7</w:t>
            </w:r>
            <w:r w:rsidRPr="00A63793">
              <w:t xml:space="preserve"> </w:t>
            </w:r>
            <w:r>
              <w:t>899</w:t>
            </w:r>
          </w:p>
        </w:tc>
        <w:tc>
          <w:tcPr>
            <w:tcW w:w="1377" w:type="dxa"/>
            <w:vAlign w:val="center"/>
          </w:tcPr>
          <w:p w:rsidR="00307AE8" w:rsidRPr="00A63793" w:rsidRDefault="00307AE8" w:rsidP="00B14D32">
            <w:pPr>
              <w:spacing w:line="280" w:lineRule="atLeast"/>
              <w:jc w:val="right"/>
            </w:pPr>
          </w:p>
        </w:tc>
      </w:tr>
      <w:tr w:rsidR="00307AE8" w:rsidRPr="00A63793" w:rsidTr="005E152E">
        <w:tc>
          <w:tcPr>
            <w:tcW w:w="6319" w:type="dxa"/>
          </w:tcPr>
          <w:p w:rsidR="00307AE8" w:rsidRPr="00A63793" w:rsidRDefault="00307AE8" w:rsidP="008B6C7B">
            <w:pPr>
              <w:spacing w:line="280" w:lineRule="atLeast"/>
            </w:pPr>
            <w:r w:rsidRPr="00A63793">
              <w:t xml:space="preserve">Příspěvek na úhradu fixních nákladů a zisku v případě </w:t>
            </w:r>
            <w:r w:rsidR="008B6C7B">
              <w:t>ekologické</w:t>
            </w:r>
            <w:r w:rsidRPr="00A63793">
              <w:t xml:space="preserve"> produkce na orné půdě - </w:t>
            </w:r>
            <w:r>
              <w:t>tráva</w:t>
            </w:r>
            <w:r w:rsidRPr="00A63793">
              <w:rPr>
                <w:rStyle w:val="Znakapoznpodarou"/>
              </w:rPr>
              <w:footnoteReference w:id="75"/>
            </w:r>
          </w:p>
        </w:tc>
        <w:tc>
          <w:tcPr>
            <w:tcW w:w="1376" w:type="dxa"/>
            <w:vAlign w:val="center"/>
          </w:tcPr>
          <w:p w:rsidR="00307AE8" w:rsidRPr="00A63793" w:rsidRDefault="008B6C7B" w:rsidP="005E152E">
            <w:pPr>
              <w:spacing w:line="280" w:lineRule="atLeast"/>
              <w:jc w:val="right"/>
            </w:pPr>
            <w:r>
              <w:t>6 270</w:t>
            </w:r>
          </w:p>
        </w:tc>
        <w:tc>
          <w:tcPr>
            <w:tcW w:w="1377" w:type="dxa"/>
            <w:vAlign w:val="center"/>
          </w:tcPr>
          <w:p w:rsidR="00307AE8" w:rsidRPr="00A63793" w:rsidRDefault="00307AE8" w:rsidP="00B14D32">
            <w:pPr>
              <w:spacing w:line="280" w:lineRule="atLeast"/>
              <w:jc w:val="right"/>
            </w:pPr>
          </w:p>
        </w:tc>
      </w:tr>
      <w:tr w:rsidR="00307AE8" w:rsidRPr="00A63793" w:rsidTr="005E152E">
        <w:tc>
          <w:tcPr>
            <w:tcW w:w="6319" w:type="dxa"/>
          </w:tcPr>
          <w:p w:rsidR="00307AE8" w:rsidRPr="00A63793" w:rsidRDefault="00307AE8" w:rsidP="00B14D32">
            <w:pPr>
              <w:spacing w:line="280" w:lineRule="atLeast"/>
            </w:pPr>
            <w:r w:rsidRPr="00A63793">
              <w:t>Ztráta příjmu celkem</w:t>
            </w:r>
            <w:r w:rsidRPr="00A63793">
              <w:rPr>
                <w:i/>
                <w:vertAlign w:val="superscript"/>
              </w:rPr>
              <w:footnoteReference w:id="76"/>
            </w:r>
          </w:p>
        </w:tc>
        <w:tc>
          <w:tcPr>
            <w:tcW w:w="1376" w:type="dxa"/>
            <w:vAlign w:val="center"/>
          </w:tcPr>
          <w:p w:rsidR="00307AE8" w:rsidRPr="00A63793" w:rsidRDefault="00307AE8" w:rsidP="00B14D32">
            <w:pPr>
              <w:spacing w:line="280" w:lineRule="atLeast"/>
              <w:jc w:val="right"/>
            </w:pPr>
          </w:p>
        </w:tc>
        <w:tc>
          <w:tcPr>
            <w:tcW w:w="1377" w:type="dxa"/>
            <w:vAlign w:val="center"/>
          </w:tcPr>
          <w:p w:rsidR="00307AE8" w:rsidRPr="00A63793" w:rsidRDefault="008B6C7B" w:rsidP="008B6C7B">
            <w:pPr>
              <w:spacing w:line="280" w:lineRule="atLeast"/>
              <w:jc w:val="right"/>
            </w:pPr>
            <w:r>
              <w:t>1 629</w:t>
            </w:r>
            <w:r w:rsidR="00307AE8" w:rsidRPr="00A63793">
              <w:t xml:space="preserve"> </w:t>
            </w:r>
          </w:p>
        </w:tc>
      </w:tr>
      <w:tr w:rsidR="00AA65AB" w:rsidRPr="00A63793" w:rsidTr="005E152E">
        <w:tc>
          <w:tcPr>
            <w:tcW w:w="6319" w:type="dxa"/>
          </w:tcPr>
          <w:p w:rsidR="00AA65AB" w:rsidRDefault="00AA65AB" w:rsidP="00AA65AB">
            <w:pPr>
              <w:spacing w:line="280" w:lineRule="atLeast"/>
            </w:pPr>
            <w:r>
              <w:t>Náklad navíc – aplikace organických hnojiv</w:t>
            </w:r>
          </w:p>
        </w:tc>
        <w:tc>
          <w:tcPr>
            <w:tcW w:w="1376" w:type="dxa"/>
            <w:vAlign w:val="center"/>
          </w:tcPr>
          <w:p w:rsidR="00AA65AB" w:rsidRDefault="00AA65AB" w:rsidP="00B14D32">
            <w:pPr>
              <w:spacing w:line="280" w:lineRule="atLeast"/>
              <w:jc w:val="right"/>
            </w:pPr>
            <w:r>
              <w:t>609</w:t>
            </w:r>
          </w:p>
        </w:tc>
        <w:tc>
          <w:tcPr>
            <w:tcW w:w="1377" w:type="dxa"/>
            <w:vAlign w:val="center"/>
          </w:tcPr>
          <w:p w:rsidR="00AA65AB" w:rsidRPr="00A63793" w:rsidDel="00EA6607" w:rsidRDefault="00AA65AB" w:rsidP="00B14D32">
            <w:pPr>
              <w:spacing w:line="280" w:lineRule="atLeast"/>
              <w:jc w:val="right"/>
            </w:pPr>
          </w:p>
        </w:tc>
      </w:tr>
      <w:tr w:rsidR="00F84D9B" w:rsidRPr="00A63793" w:rsidTr="005E152E">
        <w:tc>
          <w:tcPr>
            <w:tcW w:w="6319" w:type="dxa"/>
          </w:tcPr>
          <w:p w:rsidR="00F84D9B" w:rsidRDefault="00F84D9B" w:rsidP="00B14D32">
            <w:pPr>
              <w:spacing w:line="280" w:lineRule="atLeast"/>
            </w:pPr>
            <w:r>
              <w:t>Náklady spojené s konverzí</w:t>
            </w:r>
            <w:r>
              <w:rPr>
                <w:rStyle w:val="Znakapoznpodarou"/>
              </w:rPr>
              <w:footnoteReference w:id="77"/>
            </w:r>
          </w:p>
        </w:tc>
        <w:tc>
          <w:tcPr>
            <w:tcW w:w="1376" w:type="dxa"/>
            <w:vAlign w:val="center"/>
          </w:tcPr>
          <w:p w:rsidR="00F84D9B" w:rsidRDefault="00F84D9B" w:rsidP="00B14D32">
            <w:pPr>
              <w:spacing w:line="280" w:lineRule="atLeast"/>
              <w:jc w:val="right"/>
            </w:pPr>
            <w:r>
              <w:t>35</w:t>
            </w:r>
          </w:p>
        </w:tc>
        <w:tc>
          <w:tcPr>
            <w:tcW w:w="1377" w:type="dxa"/>
            <w:vAlign w:val="center"/>
          </w:tcPr>
          <w:p w:rsidR="00F84D9B" w:rsidRPr="00A63793" w:rsidDel="00EA6607" w:rsidRDefault="00F84D9B" w:rsidP="00B14D32">
            <w:pPr>
              <w:spacing w:line="280" w:lineRule="atLeast"/>
              <w:jc w:val="right"/>
            </w:pPr>
          </w:p>
        </w:tc>
      </w:tr>
      <w:tr w:rsidR="00F84D9B" w:rsidRPr="00A63793" w:rsidTr="005E152E">
        <w:tc>
          <w:tcPr>
            <w:tcW w:w="6319" w:type="dxa"/>
            <w:shd w:val="clear" w:color="auto" w:fill="C2D69B" w:themeFill="accent3" w:themeFillTint="99"/>
          </w:tcPr>
          <w:p w:rsidR="00F84D9B" w:rsidRPr="00A63793" w:rsidRDefault="00F84D9B" w:rsidP="00B14D32">
            <w:pPr>
              <w:spacing w:line="280" w:lineRule="atLeast"/>
              <w:rPr>
                <w:b/>
                <w:bCs/>
              </w:rPr>
            </w:pPr>
            <w:r w:rsidRPr="00A63793">
              <w:rPr>
                <w:b/>
                <w:bCs/>
              </w:rPr>
              <w:t>Ztráta příjmu celkem</w:t>
            </w:r>
          </w:p>
        </w:tc>
        <w:tc>
          <w:tcPr>
            <w:tcW w:w="1376" w:type="dxa"/>
            <w:shd w:val="clear" w:color="auto" w:fill="C2D69B" w:themeFill="accent3" w:themeFillTint="99"/>
            <w:vAlign w:val="center"/>
          </w:tcPr>
          <w:p w:rsidR="00F84D9B" w:rsidRPr="00A63793" w:rsidRDefault="00F84D9B" w:rsidP="00B14D32">
            <w:pPr>
              <w:spacing w:line="280" w:lineRule="atLeast"/>
              <w:jc w:val="right"/>
            </w:pPr>
          </w:p>
        </w:tc>
        <w:tc>
          <w:tcPr>
            <w:tcW w:w="1377" w:type="dxa"/>
            <w:shd w:val="clear" w:color="auto" w:fill="C2D69B" w:themeFill="accent3" w:themeFillTint="99"/>
            <w:vAlign w:val="center"/>
          </w:tcPr>
          <w:p w:rsidR="00F84D9B" w:rsidRPr="00A63793" w:rsidRDefault="00F84D9B" w:rsidP="00013B77">
            <w:pPr>
              <w:spacing w:line="280" w:lineRule="atLeast"/>
              <w:jc w:val="right"/>
              <w:rPr>
                <w:b/>
                <w:bCs/>
              </w:rPr>
            </w:pPr>
            <w:r>
              <w:rPr>
                <w:b/>
                <w:bCs/>
              </w:rPr>
              <w:t>2</w:t>
            </w:r>
            <w:r w:rsidRPr="00A63793">
              <w:rPr>
                <w:b/>
                <w:bCs/>
              </w:rPr>
              <w:t xml:space="preserve"> </w:t>
            </w:r>
            <w:r>
              <w:rPr>
                <w:b/>
                <w:bCs/>
              </w:rPr>
              <w:t>273</w:t>
            </w:r>
          </w:p>
        </w:tc>
      </w:tr>
    </w:tbl>
    <w:p w:rsidR="00EA6607" w:rsidRDefault="00EA6607" w:rsidP="00566665">
      <w:pPr>
        <w:ind w:firstLine="539"/>
      </w:pPr>
    </w:p>
    <w:p w:rsidR="001E25F5" w:rsidRDefault="001E25F5" w:rsidP="001E25F5">
      <w:pPr>
        <w:rPr>
          <w:b/>
        </w:rPr>
      </w:pPr>
      <w:r>
        <w:rPr>
          <w:b/>
        </w:rPr>
        <w:t>Navazující závazky na dobu dvou let</w:t>
      </w:r>
      <w:r w:rsidR="009E139F">
        <w:rPr>
          <w:b/>
        </w:rPr>
        <w:t xml:space="preserve"> a jednoho roku</w:t>
      </w:r>
    </w:p>
    <w:tbl>
      <w:tblPr>
        <w:tblW w:w="9070" w:type="dxa"/>
        <w:tblInd w:w="108" w:type="dxa"/>
        <w:tblLook w:val="01E0" w:firstRow="1" w:lastRow="1" w:firstColumn="1" w:lastColumn="1" w:noHBand="0" w:noVBand="0"/>
      </w:tblPr>
      <w:tblGrid>
        <w:gridCol w:w="6236"/>
        <w:gridCol w:w="1417"/>
        <w:gridCol w:w="1417"/>
      </w:tblGrid>
      <w:tr w:rsidR="00690C07" w:rsidRPr="00147E81" w:rsidTr="00724CA3">
        <w:tc>
          <w:tcPr>
            <w:tcW w:w="6236" w:type="dxa"/>
            <w:shd w:val="clear" w:color="auto" w:fill="C2D69B"/>
            <w:vAlign w:val="center"/>
          </w:tcPr>
          <w:p w:rsidR="00690C07" w:rsidRPr="00280E89" w:rsidRDefault="00690C07" w:rsidP="00724CA3">
            <w:pPr>
              <w:spacing w:line="280" w:lineRule="atLeast"/>
              <w:jc w:val="left"/>
              <w:rPr>
                <w:rFonts w:cs="Arial"/>
                <w:b/>
                <w:bCs/>
                <w:iCs/>
                <w:u w:val="single"/>
              </w:rPr>
            </w:pPr>
            <w:r>
              <w:rPr>
                <w:rFonts w:cs="Arial"/>
                <w:b/>
                <w:bCs/>
                <w:iCs/>
                <w:u w:val="single"/>
              </w:rPr>
              <w:t>Travní porost na orné půdě</w:t>
            </w:r>
          </w:p>
        </w:tc>
        <w:tc>
          <w:tcPr>
            <w:tcW w:w="1417" w:type="dxa"/>
            <w:vAlign w:val="center"/>
          </w:tcPr>
          <w:p w:rsidR="00690C07" w:rsidRPr="00147E81" w:rsidRDefault="00690C07" w:rsidP="00724CA3">
            <w:pPr>
              <w:spacing w:line="280" w:lineRule="atLeast"/>
              <w:jc w:val="right"/>
              <w:rPr>
                <w:rFonts w:cs="Arial"/>
              </w:rPr>
            </w:pPr>
            <w:r w:rsidRPr="00147E81">
              <w:rPr>
                <w:rFonts w:cs="Arial"/>
                <w:b/>
                <w:bCs/>
              </w:rPr>
              <w:t>Kč/ha</w:t>
            </w:r>
          </w:p>
        </w:tc>
        <w:tc>
          <w:tcPr>
            <w:tcW w:w="1417" w:type="dxa"/>
            <w:vAlign w:val="center"/>
          </w:tcPr>
          <w:p w:rsidR="00690C07" w:rsidRPr="00147E81" w:rsidRDefault="00690C07" w:rsidP="00724CA3">
            <w:pPr>
              <w:spacing w:line="280" w:lineRule="atLeast"/>
              <w:jc w:val="right"/>
              <w:rPr>
                <w:rFonts w:cs="Arial"/>
              </w:rPr>
            </w:pPr>
            <w:r w:rsidRPr="00147E81">
              <w:rPr>
                <w:rFonts w:cs="Arial"/>
                <w:b/>
                <w:bCs/>
              </w:rPr>
              <w:t>Kč/ha</w:t>
            </w:r>
          </w:p>
        </w:tc>
      </w:tr>
      <w:tr w:rsidR="00690C07" w:rsidRPr="00147E81" w:rsidTr="00724CA3">
        <w:tc>
          <w:tcPr>
            <w:tcW w:w="6236" w:type="dxa"/>
            <w:vAlign w:val="center"/>
          </w:tcPr>
          <w:p w:rsidR="00690C07" w:rsidRPr="005E19A7" w:rsidRDefault="00690C07" w:rsidP="00724CA3">
            <w:pPr>
              <w:spacing w:line="280" w:lineRule="atLeast"/>
              <w:jc w:val="left"/>
              <w:rPr>
                <w:rFonts w:cs="Arial"/>
                <w:b/>
                <w:bCs/>
                <w:iCs/>
              </w:rPr>
            </w:pPr>
            <w:r w:rsidRPr="005E19A7">
              <w:rPr>
                <w:rFonts w:cs="Arial"/>
                <w:b/>
                <w:bCs/>
                <w:iCs/>
              </w:rPr>
              <w:t>Ztráta příjmu</w:t>
            </w:r>
            <w:r w:rsidRPr="00147E81">
              <w:rPr>
                <w:rFonts w:cs="Arial"/>
                <w:b/>
                <w:bCs/>
                <w:i/>
                <w:iCs/>
              </w:rPr>
              <w:t xml:space="preserve"> (income foregone)</w:t>
            </w:r>
          </w:p>
        </w:tc>
        <w:tc>
          <w:tcPr>
            <w:tcW w:w="1417" w:type="dxa"/>
            <w:vAlign w:val="center"/>
          </w:tcPr>
          <w:p w:rsidR="00690C07" w:rsidRPr="00147E81" w:rsidRDefault="00690C07" w:rsidP="00724CA3">
            <w:pPr>
              <w:spacing w:line="280" w:lineRule="atLeast"/>
              <w:jc w:val="right"/>
              <w:rPr>
                <w:rFonts w:cs="Arial"/>
                <w:b/>
                <w:bCs/>
              </w:rPr>
            </w:pPr>
          </w:p>
        </w:tc>
        <w:tc>
          <w:tcPr>
            <w:tcW w:w="1417" w:type="dxa"/>
            <w:vAlign w:val="center"/>
          </w:tcPr>
          <w:p w:rsidR="00690C07" w:rsidRPr="00147E81" w:rsidRDefault="00690C07" w:rsidP="00724CA3">
            <w:pPr>
              <w:spacing w:line="280" w:lineRule="atLeast"/>
              <w:jc w:val="right"/>
              <w:rPr>
                <w:rFonts w:cs="Arial"/>
                <w:b/>
                <w:bCs/>
              </w:rPr>
            </w:pPr>
          </w:p>
        </w:tc>
      </w:tr>
      <w:tr w:rsidR="00690C07" w:rsidRPr="00147E81" w:rsidTr="00724CA3">
        <w:tc>
          <w:tcPr>
            <w:tcW w:w="6236" w:type="dxa"/>
            <w:vAlign w:val="center"/>
          </w:tcPr>
          <w:p w:rsidR="00690C07" w:rsidRPr="00147E81" w:rsidRDefault="00690C07" w:rsidP="00724CA3">
            <w:pPr>
              <w:spacing w:line="280" w:lineRule="atLeast"/>
              <w:jc w:val="left"/>
              <w:rPr>
                <w:rFonts w:cs="Arial"/>
              </w:rPr>
            </w:pPr>
            <w:r w:rsidRPr="00147E81">
              <w:rPr>
                <w:rFonts w:cs="Arial"/>
              </w:rPr>
              <w:t>Příspěvek na úhradu fixních nákladů a zisku v</w:t>
            </w:r>
            <w:r>
              <w:rPr>
                <w:rFonts w:cs="Arial"/>
              </w:rPr>
              <w:t xml:space="preserve"> KZ </w:t>
            </w:r>
            <w:r w:rsidRPr="00147E81">
              <w:rPr>
                <w:rFonts w:cs="Arial"/>
              </w:rPr>
              <w:t>na orné půdě – tráva</w:t>
            </w:r>
            <w:r w:rsidRPr="00147E81">
              <w:rPr>
                <w:rFonts w:cs="Arial"/>
                <w:i/>
                <w:iCs/>
                <w:vertAlign w:val="superscript"/>
              </w:rPr>
              <w:footnoteReference w:id="78"/>
            </w:r>
          </w:p>
        </w:tc>
        <w:tc>
          <w:tcPr>
            <w:tcW w:w="1417" w:type="dxa"/>
            <w:vAlign w:val="center"/>
          </w:tcPr>
          <w:p w:rsidR="00690C07" w:rsidRPr="00147E81" w:rsidRDefault="00690C07" w:rsidP="00724CA3">
            <w:pPr>
              <w:spacing w:line="280" w:lineRule="atLeast"/>
              <w:jc w:val="right"/>
              <w:rPr>
                <w:rFonts w:cs="Arial"/>
              </w:rPr>
            </w:pPr>
            <w:r w:rsidRPr="00147E81">
              <w:rPr>
                <w:rFonts w:cs="Arial"/>
              </w:rPr>
              <w:t>7 899</w:t>
            </w:r>
          </w:p>
        </w:tc>
        <w:tc>
          <w:tcPr>
            <w:tcW w:w="1417" w:type="dxa"/>
            <w:vAlign w:val="center"/>
          </w:tcPr>
          <w:p w:rsidR="00690C07" w:rsidRPr="00147E81" w:rsidRDefault="00690C07" w:rsidP="00724CA3">
            <w:pPr>
              <w:spacing w:line="280" w:lineRule="atLeast"/>
              <w:jc w:val="right"/>
              <w:rPr>
                <w:rFonts w:cs="Arial"/>
              </w:rPr>
            </w:pPr>
          </w:p>
        </w:tc>
      </w:tr>
      <w:tr w:rsidR="00690C07" w:rsidRPr="00147E81" w:rsidTr="00724CA3">
        <w:tc>
          <w:tcPr>
            <w:tcW w:w="6236" w:type="dxa"/>
            <w:vAlign w:val="center"/>
          </w:tcPr>
          <w:p w:rsidR="00690C07" w:rsidRPr="00147E81" w:rsidRDefault="00690C07" w:rsidP="00724CA3">
            <w:pPr>
              <w:spacing w:line="280" w:lineRule="atLeast"/>
              <w:jc w:val="left"/>
              <w:rPr>
                <w:rFonts w:cs="Arial"/>
              </w:rPr>
            </w:pPr>
            <w:r w:rsidRPr="00147E81">
              <w:rPr>
                <w:rFonts w:cs="Arial"/>
              </w:rPr>
              <w:t>Příspěvek na úhradu fixních nákladů a zisku v</w:t>
            </w:r>
            <w:r>
              <w:rPr>
                <w:rFonts w:cs="Arial"/>
              </w:rPr>
              <w:t xml:space="preserve"> EZ </w:t>
            </w:r>
            <w:r w:rsidRPr="00147E81">
              <w:rPr>
                <w:rFonts w:cs="Arial"/>
              </w:rPr>
              <w:t>na orné půdě – tráva</w:t>
            </w:r>
            <w:r w:rsidRPr="00147E81">
              <w:rPr>
                <w:rFonts w:cs="Arial"/>
                <w:i/>
                <w:iCs/>
                <w:vertAlign w:val="superscript"/>
              </w:rPr>
              <w:footnoteReference w:id="79"/>
            </w:r>
          </w:p>
        </w:tc>
        <w:tc>
          <w:tcPr>
            <w:tcW w:w="1417" w:type="dxa"/>
            <w:vAlign w:val="center"/>
          </w:tcPr>
          <w:p w:rsidR="00690C07" w:rsidRPr="00147E81" w:rsidRDefault="00690C07" w:rsidP="00724CA3">
            <w:pPr>
              <w:spacing w:line="280" w:lineRule="atLeast"/>
              <w:jc w:val="right"/>
              <w:rPr>
                <w:rFonts w:cs="Arial"/>
              </w:rPr>
            </w:pPr>
            <w:r w:rsidRPr="00147E81">
              <w:rPr>
                <w:rFonts w:cs="Arial"/>
              </w:rPr>
              <w:t>6 270</w:t>
            </w:r>
          </w:p>
        </w:tc>
        <w:tc>
          <w:tcPr>
            <w:tcW w:w="1417" w:type="dxa"/>
            <w:vAlign w:val="center"/>
          </w:tcPr>
          <w:p w:rsidR="00690C07" w:rsidRPr="00147E81" w:rsidRDefault="00690C07" w:rsidP="00724CA3">
            <w:pPr>
              <w:spacing w:line="280" w:lineRule="atLeast"/>
              <w:jc w:val="right"/>
              <w:rPr>
                <w:rFonts w:cs="Arial"/>
              </w:rPr>
            </w:pPr>
          </w:p>
        </w:tc>
      </w:tr>
      <w:tr w:rsidR="00690C07" w:rsidRPr="00147E81" w:rsidTr="00724CA3">
        <w:tc>
          <w:tcPr>
            <w:tcW w:w="6236" w:type="dxa"/>
            <w:vAlign w:val="center"/>
          </w:tcPr>
          <w:p w:rsidR="00690C07" w:rsidRPr="00147E81" w:rsidRDefault="00690C07" w:rsidP="00724CA3">
            <w:pPr>
              <w:spacing w:line="280" w:lineRule="atLeast"/>
              <w:jc w:val="left"/>
              <w:rPr>
                <w:rFonts w:cs="Arial"/>
              </w:rPr>
            </w:pPr>
            <w:r w:rsidRPr="00147E81">
              <w:rPr>
                <w:rFonts w:cs="Arial"/>
              </w:rPr>
              <w:t>Ztráta příjmu celkem</w:t>
            </w:r>
            <w:r w:rsidRPr="00147E81">
              <w:rPr>
                <w:rFonts w:cs="Arial"/>
                <w:i/>
                <w:vertAlign w:val="superscript"/>
              </w:rPr>
              <w:footnoteReference w:id="80"/>
            </w:r>
          </w:p>
        </w:tc>
        <w:tc>
          <w:tcPr>
            <w:tcW w:w="1417" w:type="dxa"/>
            <w:vAlign w:val="center"/>
          </w:tcPr>
          <w:p w:rsidR="00690C07" w:rsidRPr="00147E81" w:rsidRDefault="00690C07" w:rsidP="00724CA3">
            <w:pPr>
              <w:spacing w:line="280" w:lineRule="atLeast"/>
              <w:jc w:val="right"/>
              <w:rPr>
                <w:rFonts w:cs="Arial"/>
              </w:rPr>
            </w:pPr>
          </w:p>
        </w:tc>
        <w:tc>
          <w:tcPr>
            <w:tcW w:w="1417" w:type="dxa"/>
            <w:vAlign w:val="center"/>
          </w:tcPr>
          <w:p w:rsidR="00690C07" w:rsidRPr="00147E81" w:rsidRDefault="00690C07" w:rsidP="00724CA3">
            <w:pPr>
              <w:spacing w:line="280" w:lineRule="atLeast"/>
              <w:jc w:val="right"/>
              <w:rPr>
                <w:rFonts w:cs="Arial"/>
              </w:rPr>
            </w:pPr>
            <w:r w:rsidRPr="00147E81">
              <w:rPr>
                <w:rFonts w:cs="Arial"/>
              </w:rPr>
              <w:t xml:space="preserve">1 629 </w:t>
            </w:r>
          </w:p>
        </w:tc>
      </w:tr>
      <w:tr w:rsidR="00690C07" w:rsidRPr="00147E81" w:rsidTr="00724CA3">
        <w:tc>
          <w:tcPr>
            <w:tcW w:w="6236" w:type="dxa"/>
            <w:vAlign w:val="center"/>
          </w:tcPr>
          <w:p w:rsidR="00690C07" w:rsidRPr="00147E81" w:rsidRDefault="00690C07" w:rsidP="00724CA3">
            <w:pPr>
              <w:spacing w:line="280" w:lineRule="atLeast"/>
              <w:jc w:val="left"/>
              <w:rPr>
                <w:rFonts w:cs="Arial"/>
              </w:rPr>
            </w:pPr>
            <w:r w:rsidRPr="00147E81">
              <w:rPr>
                <w:rFonts w:cs="Arial"/>
              </w:rPr>
              <w:t>Náklad navíc – aplikace organických hnojiv</w:t>
            </w:r>
          </w:p>
        </w:tc>
        <w:tc>
          <w:tcPr>
            <w:tcW w:w="1417" w:type="dxa"/>
            <w:vAlign w:val="center"/>
          </w:tcPr>
          <w:p w:rsidR="00690C07" w:rsidRPr="00147E81" w:rsidRDefault="00690C07" w:rsidP="00724CA3">
            <w:pPr>
              <w:spacing w:line="280" w:lineRule="atLeast"/>
              <w:jc w:val="right"/>
              <w:rPr>
                <w:rFonts w:cs="Arial"/>
              </w:rPr>
            </w:pPr>
            <w:r w:rsidRPr="00147E81">
              <w:rPr>
                <w:rFonts w:cs="Arial"/>
              </w:rPr>
              <w:t>609</w:t>
            </w:r>
          </w:p>
        </w:tc>
        <w:tc>
          <w:tcPr>
            <w:tcW w:w="1417" w:type="dxa"/>
            <w:vAlign w:val="center"/>
          </w:tcPr>
          <w:p w:rsidR="00690C07" w:rsidRPr="00147E81" w:rsidDel="00EA6607" w:rsidRDefault="00690C07" w:rsidP="00724CA3">
            <w:pPr>
              <w:spacing w:line="280" w:lineRule="atLeast"/>
              <w:jc w:val="right"/>
              <w:rPr>
                <w:rFonts w:cs="Arial"/>
              </w:rPr>
            </w:pPr>
          </w:p>
        </w:tc>
      </w:tr>
      <w:tr w:rsidR="00690C07" w:rsidRPr="00147E81" w:rsidTr="00724CA3">
        <w:tc>
          <w:tcPr>
            <w:tcW w:w="6236" w:type="dxa"/>
            <w:vAlign w:val="center"/>
          </w:tcPr>
          <w:p w:rsidR="00690C07" w:rsidRPr="00876556" w:rsidRDefault="00690C07" w:rsidP="00724CA3">
            <w:pPr>
              <w:spacing w:line="280" w:lineRule="atLeast"/>
              <w:jc w:val="left"/>
              <w:rPr>
                <w:rFonts w:cs="Arial"/>
              </w:rPr>
            </w:pPr>
            <w:r w:rsidRPr="00876556">
              <w:rPr>
                <w:rFonts w:cs="Arial"/>
              </w:rPr>
              <w:t>Náklady spojené s</w:t>
            </w:r>
            <w:r>
              <w:rPr>
                <w:rFonts w:cs="Arial"/>
              </w:rPr>
              <w:t> konverzí</w:t>
            </w:r>
            <w:r w:rsidRPr="00876556">
              <w:rPr>
                <w:rFonts w:cs="Arial"/>
                <w:i/>
                <w:iCs/>
                <w:vertAlign w:val="superscript"/>
              </w:rPr>
              <w:footnoteReference w:id="81"/>
            </w:r>
          </w:p>
        </w:tc>
        <w:tc>
          <w:tcPr>
            <w:tcW w:w="1417" w:type="dxa"/>
            <w:vAlign w:val="center"/>
          </w:tcPr>
          <w:p w:rsidR="00690C07" w:rsidRPr="00876556" w:rsidRDefault="00690C07" w:rsidP="00724CA3">
            <w:pPr>
              <w:spacing w:line="280" w:lineRule="atLeast"/>
              <w:jc w:val="right"/>
              <w:rPr>
                <w:rFonts w:cs="Arial"/>
              </w:rPr>
            </w:pPr>
            <w:r w:rsidRPr="00876556">
              <w:rPr>
                <w:rFonts w:cs="Arial"/>
              </w:rPr>
              <w:t>8</w:t>
            </w:r>
            <w:r>
              <w:rPr>
                <w:rFonts w:cs="Arial"/>
              </w:rPr>
              <w:t>8</w:t>
            </w:r>
          </w:p>
        </w:tc>
        <w:tc>
          <w:tcPr>
            <w:tcW w:w="1417" w:type="dxa"/>
            <w:vAlign w:val="center"/>
          </w:tcPr>
          <w:p w:rsidR="00690C07" w:rsidRPr="00876556" w:rsidDel="00EA6607" w:rsidRDefault="00690C07" w:rsidP="00724CA3">
            <w:pPr>
              <w:spacing w:line="280" w:lineRule="atLeast"/>
              <w:jc w:val="right"/>
              <w:rPr>
                <w:rFonts w:cs="Arial"/>
              </w:rPr>
            </w:pPr>
          </w:p>
        </w:tc>
      </w:tr>
      <w:tr w:rsidR="00690C07" w:rsidRPr="00147E81" w:rsidTr="00724CA3">
        <w:tc>
          <w:tcPr>
            <w:tcW w:w="6236" w:type="dxa"/>
            <w:shd w:val="clear" w:color="auto" w:fill="C2D69B"/>
            <w:vAlign w:val="center"/>
          </w:tcPr>
          <w:p w:rsidR="00690C07" w:rsidRPr="00147E81" w:rsidRDefault="00690C07" w:rsidP="00724CA3">
            <w:pPr>
              <w:spacing w:line="280" w:lineRule="atLeast"/>
              <w:jc w:val="left"/>
              <w:rPr>
                <w:rFonts w:cs="Arial"/>
                <w:b/>
                <w:bCs/>
              </w:rPr>
            </w:pPr>
            <w:r w:rsidRPr="00147E81">
              <w:rPr>
                <w:rFonts w:cs="Arial"/>
                <w:b/>
                <w:bCs/>
              </w:rPr>
              <w:t>Ztráta příjmu celkem</w:t>
            </w:r>
          </w:p>
        </w:tc>
        <w:tc>
          <w:tcPr>
            <w:tcW w:w="1417" w:type="dxa"/>
            <w:shd w:val="clear" w:color="auto" w:fill="C2D69B"/>
            <w:vAlign w:val="center"/>
          </w:tcPr>
          <w:p w:rsidR="00690C07" w:rsidRPr="00147E81" w:rsidRDefault="00690C07" w:rsidP="00724CA3">
            <w:pPr>
              <w:spacing w:line="280" w:lineRule="atLeast"/>
              <w:jc w:val="right"/>
              <w:rPr>
                <w:rFonts w:cs="Arial"/>
              </w:rPr>
            </w:pPr>
          </w:p>
        </w:tc>
        <w:tc>
          <w:tcPr>
            <w:tcW w:w="1417" w:type="dxa"/>
            <w:shd w:val="clear" w:color="auto" w:fill="C2D69B"/>
            <w:vAlign w:val="center"/>
          </w:tcPr>
          <w:p w:rsidR="00690C07" w:rsidRPr="00147E81" w:rsidRDefault="00690C07" w:rsidP="00724CA3">
            <w:pPr>
              <w:spacing w:line="280" w:lineRule="atLeast"/>
              <w:jc w:val="right"/>
              <w:rPr>
                <w:rFonts w:cs="Arial"/>
                <w:b/>
                <w:bCs/>
              </w:rPr>
            </w:pPr>
            <w:r w:rsidRPr="00147E81">
              <w:rPr>
                <w:rFonts w:cs="Arial"/>
                <w:b/>
                <w:bCs/>
              </w:rPr>
              <w:t>2 32</w:t>
            </w:r>
            <w:r>
              <w:rPr>
                <w:rFonts w:cs="Arial"/>
                <w:b/>
                <w:bCs/>
              </w:rPr>
              <w:t>6</w:t>
            </w:r>
          </w:p>
        </w:tc>
      </w:tr>
    </w:tbl>
    <w:p w:rsidR="001E25F5" w:rsidRDefault="001E25F5" w:rsidP="00566665">
      <w:pPr>
        <w:ind w:firstLine="539"/>
      </w:pPr>
    </w:p>
    <w:p w:rsidR="001E25F5" w:rsidRDefault="001E25F5" w:rsidP="00566665">
      <w:pPr>
        <w:ind w:firstLine="539"/>
      </w:pPr>
    </w:p>
    <w:p w:rsidR="001E25F5" w:rsidRDefault="001E25F5" w:rsidP="00566665">
      <w:pPr>
        <w:ind w:firstLine="539"/>
      </w:pPr>
    </w:p>
    <w:p w:rsidR="004B2096" w:rsidRPr="0062190D" w:rsidRDefault="00004EFF" w:rsidP="0062190D">
      <w:pPr>
        <w:pStyle w:val="Odstavecseseznamem"/>
        <w:numPr>
          <w:ilvl w:val="0"/>
          <w:numId w:val="9"/>
        </w:numPr>
        <w:rPr>
          <w:b/>
        </w:rPr>
      </w:pPr>
      <w:r w:rsidRPr="0062190D">
        <w:rPr>
          <w:b/>
        </w:rPr>
        <w:t>Podpora u</w:t>
      </w:r>
      <w:r w:rsidR="008632D4" w:rsidRPr="0062190D">
        <w:rPr>
          <w:b/>
        </w:rPr>
        <w:t xml:space="preserve">držení </w:t>
      </w:r>
      <w:r w:rsidRPr="0062190D">
        <w:rPr>
          <w:b/>
        </w:rPr>
        <w:t>EZ:</w:t>
      </w:r>
    </w:p>
    <w:tbl>
      <w:tblPr>
        <w:tblW w:w="9072" w:type="dxa"/>
        <w:tblInd w:w="108" w:type="dxa"/>
        <w:tblLook w:val="01E0" w:firstRow="1" w:lastRow="1" w:firstColumn="1" w:lastColumn="1" w:noHBand="0" w:noVBand="0"/>
      </w:tblPr>
      <w:tblGrid>
        <w:gridCol w:w="6319"/>
        <w:gridCol w:w="1376"/>
        <w:gridCol w:w="1377"/>
      </w:tblGrid>
      <w:tr w:rsidR="00754409" w:rsidRPr="00A63793" w:rsidTr="002177D5">
        <w:tc>
          <w:tcPr>
            <w:tcW w:w="6319" w:type="dxa"/>
          </w:tcPr>
          <w:p w:rsidR="00754409" w:rsidRPr="00A63793" w:rsidRDefault="00754409" w:rsidP="002177D5">
            <w:pPr>
              <w:spacing w:line="280" w:lineRule="atLeast"/>
            </w:pPr>
          </w:p>
        </w:tc>
        <w:tc>
          <w:tcPr>
            <w:tcW w:w="1376" w:type="dxa"/>
          </w:tcPr>
          <w:p w:rsidR="00754409" w:rsidRPr="00A63793" w:rsidRDefault="00754409" w:rsidP="002177D5">
            <w:pPr>
              <w:spacing w:line="280" w:lineRule="atLeast"/>
              <w:jc w:val="center"/>
              <w:rPr>
                <w:b/>
                <w:bCs/>
              </w:rPr>
            </w:pPr>
            <w:r w:rsidRPr="00A63793">
              <w:rPr>
                <w:b/>
                <w:bCs/>
              </w:rPr>
              <w:t>Kč/ha</w:t>
            </w:r>
          </w:p>
        </w:tc>
        <w:tc>
          <w:tcPr>
            <w:tcW w:w="1377" w:type="dxa"/>
          </w:tcPr>
          <w:p w:rsidR="00754409" w:rsidRPr="00A63793" w:rsidRDefault="00754409" w:rsidP="002177D5">
            <w:pPr>
              <w:spacing w:line="280" w:lineRule="atLeast"/>
              <w:jc w:val="center"/>
              <w:rPr>
                <w:b/>
                <w:bCs/>
              </w:rPr>
            </w:pPr>
            <w:r w:rsidRPr="00A63793">
              <w:rPr>
                <w:b/>
                <w:bCs/>
              </w:rPr>
              <w:t>Kč/ha</w:t>
            </w:r>
          </w:p>
        </w:tc>
      </w:tr>
      <w:tr w:rsidR="00754409" w:rsidRPr="00A63793" w:rsidTr="002177D5">
        <w:tc>
          <w:tcPr>
            <w:tcW w:w="6319" w:type="dxa"/>
          </w:tcPr>
          <w:p w:rsidR="00754409" w:rsidRPr="00A63793" w:rsidRDefault="00754409" w:rsidP="002177D5">
            <w:pPr>
              <w:spacing w:line="280" w:lineRule="atLeast"/>
              <w:rPr>
                <w:b/>
                <w:bCs/>
                <w:i/>
                <w:iCs/>
              </w:rPr>
            </w:pPr>
            <w:r w:rsidRPr="00A63793">
              <w:rPr>
                <w:b/>
                <w:bCs/>
                <w:i/>
                <w:iCs/>
              </w:rPr>
              <w:t>Ztráta příjmu (income foregone)</w:t>
            </w:r>
          </w:p>
        </w:tc>
        <w:tc>
          <w:tcPr>
            <w:tcW w:w="1376" w:type="dxa"/>
            <w:vAlign w:val="center"/>
          </w:tcPr>
          <w:p w:rsidR="00754409" w:rsidRPr="00A63793" w:rsidRDefault="00754409" w:rsidP="002177D5">
            <w:pPr>
              <w:spacing w:line="280" w:lineRule="atLeast"/>
              <w:jc w:val="right"/>
            </w:pPr>
          </w:p>
        </w:tc>
        <w:tc>
          <w:tcPr>
            <w:tcW w:w="1377" w:type="dxa"/>
            <w:vAlign w:val="center"/>
          </w:tcPr>
          <w:p w:rsidR="00754409" w:rsidRPr="00A63793" w:rsidRDefault="00754409" w:rsidP="002177D5">
            <w:pPr>
              <w:spacing w:line="280" w:lineRule="atLeast"/>
              <w:jc w:val="right"/>
            </w:pPr>
          </w:p>
        </w:tc>
      </w:tr>
      <w:tr w:rsidR="00754409" w:rsidRPr="00A63793" w:rsidTr="002177D5">
        <w:tc>
          <w:tcPr>
            <w:tcW w:w="6319" w:type="dxa"/>
          </w:tcPr>
          <w:p w:rsidR="00754409" w:rsidRPr="00A63793" w:rsidRDefault="00754409" w:rsidP="008B6C7B">
            <w:pPr>
              <w:spacing w:line="280" w:lineRule="atLeast"/>
            </w:pPr>
            <w:r w:rsidRPr="00A63793">
              <w:t xml:space="preserve">Příspěvek na úhradu fixních nákladů a zisku v případě </w:t>
            </w:r>
            <w:r w:rsidR="008B6C7B">
              <w:t>konvenční</w:t>
            </w:r>
            <w:r w:rsidRPr="00A63793">
              <w:t xml:space="preserve"> produkce na orné půdě – </w:t>
            </w:r>
            <w:r>
              <w:t>tráva</w:t>
            </w:r>
            <w:r>
              <w:rPr>
                <w:rStyle w:val="Znakapoznpodarou"/>
              </w:rPr>
              <w:footnoteReference w:id="82"/>
            </w:r>
          </w:p>
        </w:tc>
        <w:tc>
          <w:tcPr>
            <w:tcW w:w="1376" w:type="dxa"/>
            <w:vAlign w:val="center"/>
          </w:tcPr>
          <w:p w:rsidR="00754409" w:rsidRPr="00A63793" w:rsidRDefault="008B6C7B" w:rsidP="002177D5">
            <w:pPr>
              <w:spacing w:line="280" w:lineRule="atLeast"/>
              <w:jc w:val="right"/>
            </w:pPr>
            <w:r>
              <w:t>7 899</w:t>
            </w:r>
          </w:p>
        </w:tc>
        <w:tc>
          <w:tcPr>
            <w:tcW w:w="1377" w:type="dxa"/>
            <w:vAlign w:val="center"/>
          </w:tcPr>
          <w:p w:rsidR="00754409" w:rsidRPr="00A63793" w:rsidRDefault="00754409" w:rsidP="002177D5">
            <w:pPr>
              <w:spacing w:line="280" w:lineRule="atLeast"/>
              <w:jc w:val="right"/>
            </w:pPr>
          </w:p>
        </w:tc>
      </w:tr>
      <w:tr w:rsidR="00754409" w:rsidRPr="00A63793" w:rsidTr="002177D5">
        <w:tc>
          <w:tcPr>
            <w:tcW w:w="6319" w:type="dxa"/>
          </w:tcPr>
          <w:p w:rsidR="00754409" w:rsidRPr="00A63793" w:rsidRDefault="00754409" w:rsidP="008B6C7B">
            <w:pPr>
              <w:spacing w:line="280" w:lineRule="atLeast"/>
            </w:pPr>
            <w:r w:rsidRPr="00A63793">
              <w:t xml:space="preserve">Příspěvek na úhradu fixních nákladů a zisku v případě </w:t>
            </w:r>
            <w:r w:rsidR="008B6C7B">
              <w:t>ekologické</w:t>
            </w:r>
            <w:r w:rsidRPr="00A63793">
              <w:t xml:space="preserve"> produkce na orné půdě - </w:t>
            </w:r>
            <w:r>
              <w:t>tráva</w:t>
            </w:r>
            <w:r w:rsidRPr="00A63793">
              <w:rPr>
                <w:rStyle w:val="Znakapoznpodarou"/>
              </w:rPr>
              <w:footnoteReference w:id="83"/>
            </w:r>
          </w:p>
        </w:tc>
        <w:tc>
          <w:tcPr>
            <w:tcW w:w="1376" w:type="dxa"/>
            <w:vAlign w:val="center"/>
          </w:tcPr>
          <w:p w:rsidR="00754409" w:rsidRPr="00A63793" w:rsidRDefault="00754409" w:rsidP="008B6C7B">
            <w:pPr>
              <w:spacing w:line="280" w:lineRule="atLeast"/>
              <w:jc w:val="right"/>
            </w:pPr>
            <w:r>
              <w:t>6</w:t>
            </w:r>
            <w:r w:rsidRPr="00A63793">
              <w:t xml:space="preserve"> </w:t>
            </w:r>
            <w:r w:rsidR="008B6C7B">
              <w:t>2</w:t>
            </w:r>
            <w:r>
              <w:t>7</w:t>
            </w:r>
            <w:r w:rsidR="008B6C7B">
              <w:t>0</w:t>
            </w:r>
          </w:p>
        </w:tc>
        <w:tc>
          <w:tcPr>
            <w:tcW w:w="1377" w:type="dxa"/>
            <w:vAlign w:val="center"/>
          </w:tcPr>
          <w:p w:rsidR="00754409" w:rsidRPr="00A63793" w:rsidRDefault="00754409" w:rsidP="002177D5">
            <w:pPr>
              <w:spacing w:line="280" w:lineRule="atLeast"/>
              <w:jc w:val="right"/>
            </w:pPr>
          </w:p>
        </w:tc>
      </w:tr>
      <w:tr w:rsidR="00351AA0" w:rsidRPr="00A63793" w:rsidTr="002177D5">
        <w:tc>
          <w:tcPr>
            <w:tcW w:w="6319" w:type="dxa"/>
          </w:tcPr>
          <w:p w:rsidR="00351AA0" w:rsidRPr="00A63793" w:rsidRDefault="00351AA0" w:rsidP="008B6C7B">
            <w:pPr>
              <w:spacing w:line="280" w:lineRule="atLeast"/>
            </w:pPr>
            <w:r w:rsidRPr="00A63793">
              <w:t>Ztráta příjmu celkem</w:t>
            </w:r>
          </w:p>
        </w:tc>
        <w:tc>
          <w:tcPr>
            <w:tcW w:w="1376" w:type="dxa"/>
            <w:vAlign w:val="center"/>
          </w:tcPr>
          <w:p w:rsidR="00351AA0" w:rsidRPr="00A63793" w:rsidRDefault="00351AA0" w:rsidP="002177D5">
            <w:pPr>
              <w:spacing w:line="280" w:lineRule="atLeast"/>
              <w:jc w:val="right"/>
            </w:pPr>
          </w:p>
        </w:tc>
        <w:tc>
          <w:tcPr>
            <w:tcW w:w="1377" w:type="dxa"/>
            <w:vAlign w:val="center"/>
          </w:tcPr>
          <w:p w:rsidR="00351AA0" w:rsidRDefault="008B6C7B" w:rsidP="00351AA0">
            <w:pPr>
              <w:spacing w:line="280" w:lineRule="atLeast"/>
              <w:jc w:val="right"/>
            </w:pPr>
            <w:r>
              <w:t>1</w:t>
            </w:r>
            <w:r w:rsidRPr="00A63793">
              <w:t xml:space="preserve"> </w:t>
            </w:r>
            <w:r>
              <w:t>629</w:t>
            </w:r>
          </w:p>
        </w:tc>
      </w:tr>
      <w:tr w:rsidR="00351AA0" w:rsidRPr="00A63793" w:rsidTr="002177D5">
        <w:tc>
          <w:tcPr>
            <w:tcW w:w="6319" w:type="dxa"/>
          </w:tcPr>
          <w:p w:rsidR="00351AA0" w:rsidRPr="00A63793" w:rsidRDefault="00351AA0" w:rsidP="002177D5">
            <w:pPr>
              <w:spacing w:line="280" w:lineRule="atLeast"/>
            </w:pPr>
            <w:r>
              <w:t>Náklad navíc – aplikace organických hnojiv</w:t>
            </w:r>
          </w:p>
        </w:tc>
        <w:tc>
          <w:tcPr>
            <w:tcW w:w="1376" w:type="dxa"/>
            <w:vAlign w:val="center"/>
          </w:tcPr>
          <w:p w:rsidR="00351AA0" w:rsidRPr="00A63793" w:rsidRDefault="00351AA0" w:rsidP="002177D5">
            <w:pPr>
              <w:spacing w:line="280" w:lineRule="atLeast"/>
              <w:jc w:val="right"/>
            </w:pPr>
            <w:r>
              <w:t>609</w:t>
            </w:r>
          </w:p>
        </w:tc>
        <w:tc>
          <w:tcPr>
            <w:tcW w:w="1377" w:type="dxa"/>
            <w:vAlign w:val="center"/>
          </w:tcPr>
          <w:p w:rsidR="00351AA0" w:rsidRPr="00A63793" w:rsidRDefault="00351AA0" w:rsidP="00351AA0">
            <w:pPr>
              <w:spacing w:line="280" w:lineRule="atLeast"/>
              <w:jc w:val="right"/>
            </w:pPr>
          </w:p>
        </w:tc>
      </w:tr>
      <w:tr w:rsidR="00351AA0" w:rsidRPr="00A63793" w:rsidTr="002177D5">
        <w:tc>
          <w:tcPr>
            <w:tcW w:w="6319" w:type="dxa"/>
            <w:shd w:val="clear" w:color="auto" w:fill="C2D69B" w:themeFill="accent3" w:themeFillTint="99"/>
          </w:tcPr>
          <w:p w:rsidR="00351AA0" w:rsidRPr="00A63793" w:rsidRDefault="00351AA0" w:rsidP="002177D5">
            <w:pPr>
              <w:spacing w:line="280" w:lineRule="atLeast"/>
              <w:rPr>
                <w:b/>
                <w:bCs/>
              </w:rPr>
            </w:pPr>
            <w:r w:rsidRPr="00A63793">
              <w:rPr>
                <w:b/>
                <w:bCs/>
              </w:rPr>
              <w:t>Ztráta příjmu celkem</w:t>
            </w:r>
          </w:p>
        </w:tc>
        <w:tc>
          <w:tcPr>
            <w:tcW w:w="1376" w:type="dxa"/>
            <w:shd w:val="clear" w:color="auto" w:fill="C2D69B" w:themeFill="accent3" w:themeFillTint="99"/>
            <w:vAlign w:val="center"/>
          </w:tcPr>
          <w:p w:rsidR="00351AA0" w:rsidRPr="00A63793" w:rsidRDefault="00351AA0" w:rsidP="002177D5">
            <w:pPr>
              <w:spacing w:line="280" w:lineRule="atLeast"/>
              <w:jc w:val="right"/>
            </w:pPr>
          </w:p>
        </w:tc>
        <w:tc>
          <w:tcPr>
            <w:tcW w:w="1377" w:type="dxa"/>
            <w:shd w:val="clear" w:color="auto" w:fill="C2D69B" w:themeFill="accent3" w:themeFillTint="99"/>
            <w:vAlign w:val="center"/>
          </w:tcPr>
          <w:p w:rsidR="00351AA0" w:rsidRPr="00A63793" w:rsidRDefault="00DD151F" w:rsidP="00DD151F">
            <w:pPr>
              <w:spacing w:line="280" w:lineRule="atLeast"/>
              <w:jc w:val="right"/>
              <w:rPr>
                <w:b/>
                <w:bCs/>
              </w:rPr>
            </w:pPr>
            <w:r>
              <w:rPr>
                <w:b/>
                <w:bCs/>
              </w:rPr>
              <w:t>2</w:t>
            </w:r>
            <w:r w:rsidR="00351AA0" w:rsidRPr="00A63793">
              <w:rPr>
                <w:b/>
                <w:bCs/>
              </w:rPr>
              <w:t xml:space="preserve"> </w:t>
            </w:r>
            <w:r w:rsidR="00351AA0">
              <w:rPr>
                <w:b/>
                <w:bCs/>
              </w:rPr>
              <w:t>2</w:t>
            </w:r>
            <w:r>
              <w:rPr>
                <w:b/>
                <w:bCs/>
              </w:rPr>
              <w:t>38</w:t>
            </w:r>
          </w:p>
        </w:tc>
      </w:tr>
    </w:tbl>
    <w:p w:rsidR="00754409" w:rsidRDefault="00754409" w:rsidP="00B103F0">
      <w:pPr>
        <w:rPr>
          <w:b/>
          <w:i/>
        </w:rPr>
      </w:pPr>
    </w:p>
    <w:p w:rsidR="001E25F5" w:rsidRDefault="001E25F5" w:rsidP="001E25F5">
      <w:pPr>
        <w:rPr>
          <w:b/>
        </w:rPr>
      </w:pPr>
      <w:r>
        <w:rPr>
          <w:b/>
        </w:rPr>
        <w:lastRenderedPageBreak/>
        <w:t>Navazující závazky na dobu dvou let</w:t>
      </w:r>
      <w:r w:rsidR="009E139F">
        <w:rPr>
          <w:b/>
        </w:rPr>
        <w:t xml:space="preserve"> a jednoho roku</w:t>
      </w:r>
    </w:p>
    <w:p w:rsidR="001E25F5" w:rsidRDefault="001E25F5" w:rsidP="001E25F5">
      <w:pPr>
        <w:spacing w:before="120"/>
        <w:rPr>
          <w:b/>
          <w:bCs/>
          <w:u w:val="single"/>
        </w:rPr>
      </w:pPr>
      <w:r>
        <w:t>Kalkulace zůstává shodná s kalkulací pro standardní pětiletý závazek.</w:t>
      </w:r>
    </w:p>
    <w:p w:rsidR="001E25F5" w:rsidRDefault="001E25F5" w:rsidP="00B103F0">
      <w:pPr>
        <w:rPr>
          <w:b/>
          <w:i/>
        </w:rPr>
      </w:pPr>
    </w:p>
    <w:p w:rsidR="001E25F5" w:rsidRDefault="001E25F5" w:rsidP="00B103F0">
      <w:pPr>
        <w:rPr>
          <w:b/>
          <w:i/>
        </w:rPr>
      </w:pPr>
    </w:p>
    <w:p w:rsidR="001E25F5" w:rsidRDefault="001E25F5" w:rsidP="00B103F0">
      <w:pPr>
        <w:rPr>
          <w:b/>
          <w:i/>
        </w:rPr>
      </w:pPr>
    </w:p>
    <w:p w:rsidR="00B103F0" w:rsidRPr="004910E2" w:rsidRDefault="008632D4" w:rsidP="00B103F0">
      <w:pPr>
        <w:rPr>
          <w:b/>
          <w:i/>
        </w:rPr>
      </w:pPr>
      <w:r w:rsidRPr="008632D4">
        <w:rPr>
          <w:b/>
          <w:i/>
        </w:rPr>
        <w:t>Při souběhu operací AEKO zatravnění, biopásy a ochrana čejky chocholaté a EZ nebude možné se o podporu v EZ přihlásit.</w:t>
      </w:r>
    </w:p>
    <w:p w:rsidR="00566665" w:rsidRPr="00A63793" w:rsidRDefault="00566665" w:rsidP="00566665">
      <w:pPr>
        <w:spacing w:before="120"/>
        <w:rPr>
          <w:b/>
          <w:bCs/>
          <w:u w:val="single"/>
        </w:rPr>
      </w:pPr>
    </w:p>
    <w:p w:rsidR="00566665" w:rsidRPr="00A63793" w:rsidRDefault="00566665" w:rsidP="00566665">
      <w:pPr>
        <w:rPr>
          <w:b/>
          <w:u w:val="single"/>
        </w:rPr>
      </w:pPr>
      <w:r w:rsidRPr="00A63793">
        <w:rPr>
          <w:b/>
          <w:u w:val="single"/>
        </w:rPr>
        <w:t>11.2.2.5 Odplevelování dočasným úhorem</w:t>
      </w:r>
    </w:p>
    <w:p w:rsidR="00566665" w:rsidRDefault="00566665" w:rsidP="00566665"/>
    <w:p w:rsidR="00566665" w:rsidRPr="00A63793" w:rsidRDefault="00566665" w:rsidP="00566665">
      <w:r w:rsidRPr="00A63793">
        <w:t>Východiska pro výpočet</w:t>
      </w:r>
    </w:p>
    <w:p w:rsidR="00566665" w:rsidRDefault="00D71569" w:rsidP="00566665">
      <w:pPr>
        <w:spacing w:before="120"/>
        <w:ind w:firstLine="540"/>
      </w:pPr>
      <w:r>
        <w:t xml:space="preserve">V EZ nejsou využívány herbicidy, </w:t>
      </w:r>
      <w:r w:rsidR="004910E2">
        <w:t>z tohoto důvodu</w:t>
      </w:r>
      <w:r>
        <w:t xml:space="preserve"> zemědělci využívají dočasný úhor k odplevelování orné půdy s nutností opakovat mechanické omezování plevelů, a proti běžné praxi tak snižují výrazně rizika kontaminace životního prostředí. </w:t>
      </w:r>
      <w:r w:rsidR="00566665" w:rsidRPr="00A63793">
        <w:t>Při odplevelování orné půdy dočasným jednoročním úhorem je výpočet založen na srovnání možného provedení v ekologickém a konvenčním zemědělství. Nemožnost použití plošného postřiku (herbicid</w:t>
      </w:r>
      <w:r w:rsidR="001B73B2">
        <w:t>y</w:t>
      </w:r>
      <w:r w:rsidR="00566665" w:rsidRPr="00A63793">
        <w:t xml:space="preserve">) v EZ a nutnost jeho nahrazení mechanizačními prostředky (častější kultivací) </w:t>
      </w:r>
      <w:r w:rsidR="001B73B2">
        <w:t>mají za následek</w:t>
      </w:r>
      <w:r w:rsidR="001B73B2" w:rsidRPr="00A63793">
        <w:t xml:space="preserve"> </w:t>
      </w:r>
      <w:r w:rsidR="00566665" w:rsidRPr="00A63793">
        <w:t>dodatečné náklady pro zemědělce.</w:t>
      </w:r>
    </w:p>
    <w:p w:rsidR="006F643A" w:rsidRDefault="006F643A">
      <w:pPr>
        <w:spacing w:after="200" w:line="276" w:lineRule="auto"/>
        <w:jc w:val="left"/>
      </w:pPr>
      <w:r>
        <w:br w:type="page"/>
      </w:r>
    </w:p>
    <w:p w:rsidR="004B2096" w:rsidRPr="0062190D" w:rsidRDefault="008632D4" w:rsidP="0062190D">
      <w:pPr>
        <w:pStyle w:val="Odstavecseseznamem"/>
        <w:numPr>
          <w:ilvl w:val="0"/>
          <w:numId w:val="10"/>
        </w:numPr>
        <w:rPr>
          <w:b/>
        </w:rPr>
      </w:pPr>
      <w:r w:rsidRPr="0062190D">
        <w:rPr>
          <w:b/>
        </w:rPr>
        <w:lastRenderedPageBreak/>
        <w:t xml:space="preserve">V  </w:t>
      </w:r>
      <w:r w:rsidR="00004EFF" w:rsidRPr="0062190D">
        <w:rPr>
          <w:b/>
        </w:rPr>
        <w:t>konverzi:</w:t>
      </w:r>
    </w:p>
    <w:tbl>
      <w:tblPr>
        <w:tblW w:w="9072" w:type="dxa"/>
        <w:tblInd w:w="108" w:type="dxa"/>
        <w:tblLook w:val="01E0" w:firstRow="1" w:lastRow="1" w:firstColumn="1" w:lastColumn="1" w:noHBand="0" w:noVBand="0"/>
      </w:tblPr>
      <w:tblGrid>
        <w:gridCol w:w="6319"/>
        <w:gridCol w:w="1376"/>
        <w:gridCol w:w="1377"/>
      </w:tblGrid>
      <w:tr w:rsidR="00C66E25" w:rsidRPr="00A63793" w:rsidTr="00541764">
        <w:tc>
          <w:tcPr>
            <w:tcW w:w="6319" w:type="dxa"/>
          </w:tcPr>
          <w:p w:rsidR="00C66E25" w:rsidRPr="00A63793" w:rsidRDefault="00C66E25" w:rsidP="00541764">
            <w:pPr>
              <w:spacing w:line="280" w:lineRule="atLeast"/>
            </w:pPr>
          </w:p>
        </w:tc>
        <w:tc>
          <w:tcPr>
            <w:tcW w:w="1376" w:type="dxa"/>
          </w:tcPr>
          <w:p w:rsidR="00C66E25" w:rsidRPr="00A63793" w:rsidRDefault="00C66E25" w:rsidP="00541764">
            <w:pPr>
              <w:spacing w:line="280" w:lineRule="atLeast"/>
              <w:jc w:val="center"/>
              <w:rPr>
                <w:b/>
                <w:bCs/>
              </w:rPr>
            </w:pPr>
            <w:r w:rsidRPr="00A63793">
              <w:rPr>
                <w:b/>
                <w:bCs/>
              </w:rPr>
              <w:t>Kč/ha</w:t>
            </w:r>
          </w:p>
        </w:tc>
        <w:tc>
          <w:tcPr>
            <w:tcW w:w="1377" w:type="dxa"/>
          </w:tcPr>
          <w:p w:rsidR="00C66E25" w:rsidRPr="00A63793" w:rsidRDefault="00C66E25" w:rsidP="00541764">
            <w:pPr>
              <w:spacing w:line="280" w:lineRule="atLeast"/>
              <w:jc w:val="center"/>
              <w:rPr>
                <w:b/>
                <w:bCs/>
              </w:rPr>
            </w:pPr>
            <w:r w:rsidRPr="00A63793">
              <w:rPr>
                <w:b/>
                <w:bCs/>
              </w:rPr>
              <w:t>Kč/ha</w:t>
            </w:r>
          </w:p>
        </w:tc>
      </w:tr>
      <w:tr w:rsidR="00C66E25" w:rsidRPr="00A63793" w:rsidTr="00541764">
        <w:tc>
          <w:tcPr>
            <w:tcW w:w="6319" w:type="dxa"/>
          </w:tcPr>
          <w:p w:rsidR="00C66E25" w:rsidRPr="00A63793" w:rsidRDefault="00C66E25" w:rsidP="00541764">
            <w:pPr>
              <w:spacing w:line="280" w:lineRule="atLeast"/>
              <w:rPr>
                <w:b/>
                <w:bCs/>
                <w:i/>
                <w:iCs/>
              </w:rPr>
            </w:pPr>
            <w:r w:rsidRPr="00A63793">
              <w:rPr>
                <w:b/>
                <w:bCs/>
              </w:rPr>
              <w:t>Dodatečné náklady</w:t>
            </w:r>
            <w:r w:rsidRPr="00A63793">
              <w:rPr>
                <w:b/>
                <w:bCs/>
                <w:i/>
                <w:iCs/>
              </w:rPr>
              <w:t xml:space="preserve"> (additional costs)</w:t>
            </w:r>
          </w:p>
        </w:tc>
        <w:tc>
          <w:tcPr>
            <w:tcW w:w="1376" w:type="dxa"/>
            <w:vAlign w:val="center"/>
          </w:tcPr>
          <w:p w:rsidR="00C66E25" w:rsidRPr="00A63793" w:rsidRDefault="00C66E25" w:rsidP="00541764">
            <w:pPr>
              <w:spacing w:line="280" w:lineRule="atLeast"/>
              <w:jc w:val="right"/>
            </w:pPr>
          </w:p>
        </w:tc>
        <w:tc>
          <w:tcPr>
            <w:tcW w:w="1377" w:type="dxa"/>
            <w:vAlign w:val="center"/>
          </w:tcPr>
          <w:p w:rsidR="00C66E25" w:rsidRPr="00A63793" w:rsidRDefault="00C66E25" w:rsidP="00541764">
            <w:pPr>
              <w:spacing w:line="280" w:lineRule="atLeast"/>
              <w:jc w:val="right"/>
            </w:pPr>
          </w:p>
        </w:tc>
      </w:tr>
      <w:tr w:rsidR="00C66E25" w:rsidRPr="00A63793" w:rsidTr="00541764">
        <w:tc>
          <w:tcPr>
            <w:tcW w:w="6319" w:type="dxa"/>
          </w:tcPr>
          <w:p w:rsidR="00C66E25" w:rsidRPr="00A63793" w:rsidRDefault="00C66E25" w:rsidP="00541764">
            <w:pPr>
              <w:spacing w:line="280" w:lineRule="atLeast"/>
            </w:pPr>
            <w:r w:rsidRPr="00A63793">
              <w:t>Dodatečné náklady na plošný postřik herbicidem – KZ</w:t>
            </w:r>
          </w:p>
        </w:tc>
        <w:tc>
          <w:tcPr>
            <w:tcW w:w="1376" w:type="dxa"/>
            <w:vAlign w:val="center"/>
          </w:tcPr>
          <w:p w:rsidR="00C66E25" w:rsidRPr="00A63793" w:rsidRDefault="00C66E25" w:rsidP="00541764">
            <w:pPr>
              <w:spacing w:line="280" w:lineRule="atLeast"/>
              <w:jc w:val="right"/>
            </w:pPr>
            <w:r w:rsidRPr="00A63793">
              <w:t>1 260</w:t>
            </w:r>
          </w:p>
        </w:tc>
        <w:tc>
          <w:tcPr>
            <w:tcW w:w="1377" w:type="dxa"/>
            <w:vAlign w:val="center"/>
          </w:tcPr>
          <w:p w:rsidR="00C66E25" w:rsidRPr="00A63793" w:rsidRDefault="00C66E25" w:rsidP="00541764">
            <w:pPr>
              <w:spacing w:line="280" w:lineRule="atLeast"/>
              <w:jc w:val="right"/>
            </w:pPr>
          </w:p>
        </w:tc>
      </w:tr>
      <w:tr w:rsidR="00C66E25" w:rsidRPr="00A63793" w:rsidTr="00541764">
        <w:tc>
          <w:tcPr>
            <w:tcW w:w="6319" w:type="dxa"/>
          </w:tcPr>
          <w:p w:rsidR="00C66E25" w:rsidRPr="00A63793" w:rsidRDefault="00C66E25" w:rsidP="00541764">
            <w:pPr>
              <w:spacing w:line="280" w:lineRule="atLeast"/>
            </w:pPr>
            <w:r w:rsidRPr="00A63793">
              <w:t>Dodatečné náklady na mechanickou kultivaci – EZ</w:t>
            </w:r>
          </w:p>
        </w:tc>
        <w:tc>
          <w:tcPr>
            <w:tcW w:w="1376" w:type="dxa"/>
            <w:vAlign w:val="center"/>
          </w:tcPr>
          <w:p w:rsidR="00C66E25" w:rsidRPr="00A63793" w:rsidRDefault="00C66E25" w:rsidP="00541764">
            <w:pPr>
              <w:spacing w:line="280" w:lineRule="atLeast"/>
              <w:jc w:val="right"/>
            </w:pPr>
            <w:r w:rsidRPr="00A63793">
              <w:t>2 745</w:t>
            </w:r>
          </w:p>
        </w:tc>
        <w:tc>
          <w:tcPr>
            <w:tcW w:w="1377" w:type="dxa"/>
            <w:vAlign w:val="center"/>
          </w:tcPr>
          <w:p w:rsidR="00C66E25" w:rsidRPr="00A63793" w:rsidRDefault="00C66E25" w:rsidP="00541764">
            <w:pPr>
              <w:spacing w:line="280" w:lineRule="atLeast"/>
              <w:jc w:val="right"/>
            </w:pPr>
          </w:p>
        </w:tc>
      </w:tr>
      <w:tr w:rsidR="00F84D9B" w:rsidRPr="00A63793" w:rsidTr="00541764">
        <w:tc>
          <w:tcPr>
            <w:tcW w:w="6319" w:type="dxa"/>
          </w:tcPr>
          <w:p w:rsidR="00F84D9B" w:rsidRPr="00A63793" w:rsidRDefault="00F84D9B" w:rsidP="00541764">
            <w:pPr>
              <w:spacing w:line="280" w:lineRule="atLeast"/>
            </w:pPr>
            <w:r>
              <w:t>Náklady spojené s konverzí</w:t>
            </w:r>
            <w:r>
              <w:rPr>
                <w:rStyle w:val="Znakapoznpodarou"/>
              </w:rPr>
              <w:footnoteReference w:id="84"/>
            </w:r>
          </w:p>
        </w:tc>
        <w:tc>
          <w:tcPr>
            <w:tcW w:w="1376" w:type="dxa"/>
            <w:vAlign w:val="center"/>
          </w:tcPr>
          <w:p w:rsidR="00F84D9B" w:rsidRPr="00A63793" w:rsidRDefault="00F84D9B" w:rsidP="00541764">
            <w:pPr>
              <w:spacing w:line="280" w:lineRule="atLeast"/>
              <w:jc w:val="right"/>
            </w:pPr>
            <w:r>
              <w:t>35</w:t>
            </w:r>
          </w:p>
        </w:tc>
        <w:tc>
          <w:tcPr>
            <w:tcW w:w="1377" w:type="dxa"/>
            <w:vAlign w:val="center"/>
          </w:tcPr>
          <w:p w:rsidR="00F84D9B" w:rsidRPr="00A63793" w:rsidRDefault="00F84D9B" w:rsidP="00541764">
            <w:pPr>
              <w:spacing w:line="280" w:lineRule="atLeast"/>
              <w:jc w:val="right"/>
            </w:pPr>
          </w:p>
        </w:tc>
      </w:tr>
      <w:tr w:rsidR="00F84D9B" w:rsidRPr="00A63793" w:rsidTr="00541764">
        <w:tc>
          <w:tcPr>
            <w:tcW w:w="6319" w:type="dxa"/>
          </w:tcPr>
          <w:p w:rsidR="00F84D9B" w:rsidRDefault="00F84D9B" w:rsidP="00541764">
            <w:pPr>
              <w:spacing w:line="280" w:lineRule="atLeast"/>
            </w:pPr>
            <w:r>
              <w:t>Odpočet na jednu operaci („minimální aktivita“)</w:t>
            </w:r>
          </w:p>
        </w:tc>
        <w:tc>
          <w:tcPr>
            <w:tcW w:w="1376" w:type="dxa"/>
            <w:vAlign w:val="center"/>
          </w:tcPr>
          <w:p w:rsidR="00F84D9B" w:rsidRDefault="00F84D9B" w:rsidP="00541764">
            <w:pPr>
              <w:spacing w:line="280" w:lineRule="atLeast"/>
              <w:jc w:val="right"/>
            </w:pPr>
          </w:p>
        </w:tc>
        <w:tc>
          <w:tcPr>
            <w:tcW w:w="1377" w:type="dxa"/>
            <w:vAlign w:val="center"/>
          </w:tcPr>
          <w:p w:rsidR="00F84D9B" w:rsidRPr="00A63793" w:rsidRDefault="00F84D9B" w:rsidP="00541764">
            <w:pPr>
              <w:spacing w:line="280" w:lineRule="atLeast"/>
              <w:jc w:val="right"/>
            </w:pPr>
            <w:r>
              <w:t>549</w:t>
            </w:r>
          </w:p>
        </w:tc>
      </w:tr>
      <w:tr w:rsidR="00F84D9B" w:rsidRPr="00A63793" w:rsidTr="00541764">
        <w:tc>
          <w:tcPr>
            <w:tcW w:w="6319" w:type="dxa"/>
            <w:shd w:val="clear" w:color="auto" w:fill="C2D69B" w:themeFill="accent3" w:themeFillTint="99"/>
          </w:tcPr>
          <w:p w:rsidR="00F84D9B" w:rsidRPr="00A63793" w:rsidRDefault="00F84D9B" w:rsidP="00541764">
            <w:pPr>
              <w:spacing w:line="280" w:lineRule="atLeast"/>
              <w:rPr>
                <w:b/>
                <w:bCs/>
              </w:rPr>
            </w:pPr>
            <w:r w:rsidRPr="00A63793">
              <w:rPr>
                <w:b/>
                <w:bCs/>
              </w:rPr>
              <w:t>Dodatečné náklady celkem</w:t>
            </w:r>
            <w:r w:rsidRPr="00A63793">
              <w:rPr>
                <w:rStyle w:val="Znakapoznpodarou"/>
                <w:b/>
                <w:bCs/>
              </w:rPr>
              <w:footnoteReference w:id="85"/>
            </w:r>
          </w:p>
        </w:tc>
        <w:tc>
          <w:tcPr>
            <w:tcW w:w="1376" w:type="dxa"/>
            <w:shd w:val="clear" w:color="auto" w:fill="C2D69B" w:themeFill="accent3" w:themeFillTint="99"/>
            <w:vAlign w:val="center"/>
          </w:tcPr>
          <w:p w:rsidR="00F84D9B" w:rsidRPr="00A63793" w:rsidRDefault="00F84D9B" w:rsidP="00541764">
            <w:pPr>
              <w:spacing w:line="280" w:lineRule="atLeast"/>
              <w:jc w:val="right"/>
            </w:pPr>
          </w:p>
        </w:tc>
        <w:tc>
          <w:tcPr>
            <w:tcW w:w="1377" w:type="dxa"/>
            <w:shd w:val="clear" w:color="auto" w:fill="C2D69B" w:themeFill="accent3" w:themeFillTint="99"/>
            <w:vAlign w:val="center"/>
          </w:tcPr>
          <w:p w:rsidR="00F84D9B" w:rsidRPr="00A63793" w:rsidRDefault="00F84D9B" w:rsidP="00667989">
            <w:pPr>
              <w:spacing w:line="280" w:lineRule="atLeast"/>
              <w:jc w:val="right"/>
              <w:rPr>
                <w:b/>
                <w:bCs/>
              </w:rPr>
            </w:pPr>
            <w:r>
              <w:rPr>
                <w:b/>
                <w:bCs/>
              </w:rPr>
              <w:t>971</w:t>
            </w:r>
          </w:p>
        </w:tc>
      </w:tr>
    </w:tbl>
    <w:p w:rsidR="004B2096" w:rsidRDefault="004B2096"/>
    <w:p w:rsidR="001E25F5" w:rsidRDefault="001E25F5" w:rsidP="001E25F5">
      <w:pPr>
        <w:rPr>
          <w:b/>
        </w:rPr>
      </w:pPr>
      <w:r>
        <w:rPr>
          <w:b/>
        </w:rPr>
        <w:t>Navazující závazky na dobu dvou let</w:t>
      </w:r>
    </w:p>
    <w:tbl>
      <w:tblPr>
        <w:tblW w:w="9070" w:type="dxa"/>
        <w:tblInd w:w="108" w:type="dxa"/>
        <w:tblLook w:val="01E0" w:firstRow="1" w:lastRow="1" w:firstColumn="1" w:lastColumn="1" w:noHBand="0" w:noVBand="0"/>
      </w:tblPr>
      <w:tblGrid>
        <w:gridCol w:w="6236"/>
        <w:gridCol w:w="1417"/>
        <w:gridCol w:w="1417"/>
      </w:tblGrid>
      <w:tr w:rsidR="00690C07" w:rsidRPr="002B2590" w:rsidTr="00724CA3">
        <w:tc>
          <w:tcPr>
            <w:tcW w:w="6236" w:type="dxa"/>
            <w:shd w:val="clear" w:color="auto" w:fill="C2D69B"/>
            <w:vAlign w:val="center"/>
          </w:tcPr>
          <w:p w:rsidR="00690C07" w:rsidRPr="00280E89" w:rsidRDefault="00690C07" w:rsidP="00724CA3">
            <w:pPr>
              <w:spacing w:line="280" w:lineRule="atLeast"/>
              <w:jc w:val="left"/>
              <w:rPr>
                <w:rFonts w:cs="Arial"/>
                <w:b/>
                <w:bCs/>
                <w:iCs/>
                <w:u w:val="single"/>
              </w:rPr>
            </w:pPr>
            <w:r>
              <w:rPr>
                <w:rFonts w:cs="Arial"/>
                <w:b/>
                <w:bCs/>
                <w:iCs/>
                <w:u w:val="single"/>
              </w:rPr>
              <w:t>Úhor na orné půdě</w:t>
            </w:r>
          </w:p>
        </w:tc>
        <w:tc>
          <w:tcPr>
            <w:tcW w:w="1417" w:type="dxa"/>
            <w:vAlign w:val="center"/>
          </w:tcPr>
          <w:p w:rsidR="00690C07" w:rsidRPr="002B2590" w:rsidRDefault="00690C07" w:rsidP="00724CA3">
            <w:pPr>
              <w:spacing w:line="280" w:lineRule="atLeast"/>
              <w:jc w:val="right"/>
              <w:rPr>
                <w:rFonts w:cs="Arial"/>
              </w:rPr>
            </w:pPr>
            <w:r w:rsidRPr="002B2590">
              <w:rPr>
                <w:rFonts w:cs="Arial"/>
                <w:b/>
                <w:bCs/>
              </w:rPr>
              <w:t>Kč/ha</w:t>
            </w:r>
          </w:p>
        </w:tc>
        <w:tc>
          <w:tcPr>
            <w:tcW w:w="1417" w:type="dxa"/>
            <w:vAlign w:val="center"/>
          </w:tcPr>
          <w:p w:rsidR="00690C07" w:rsidRPr="002B2590" w:rsidRDefault="00690C07" w:rsidP="00724CA3">
            <w:pPr>
              <w:spacing w:line="280" w:lineRule="atLeast"/>
              <w:jc w:val="right"/>
              <w:rPr>
                <w:rFonts w:cs="Arial"/>
              </w:rPr>
            </w:pPr>
            <w:r w:rsidRPr="002B2590">
              <w:rPr>
                <w:rFonts w:cs="Arial"/>
                <w:b/>
                <w:bCs/>
              </w:rPr>
              <w:t>Kč/ha</w:t>
            </w:r>
          </w:p>
        </w:tc>
      </w:tr>
      <w:tr w:rsidR="00690C07" w:rsidRPr="002B2590" w:rsidTr="00724CA3">
        <w:tc>
          <w:tcPr>
            <w:tcW w:w="6236" w:type="dxa"/>
            <w:vAlign w:val="center"/>
          </w:tcPr>
          <w:p w:rsidR="00690C07" w:rsidRPr="002B2590" w:rsidRDefault="00690C07" w:rsidP="00724CA3">
            <w:pPr>
              <w:spacing w:line="280" w:lineRule="atLeast"/>
              <w:jc w:val="left"/>
              <w:rPr>
                <w:rFonts w:cs="Arial"/>
                <w:b/>
                <w:bCs/>
              </w:rPr>
            </w:pPr>
            <w:r w:rsidRPr="002B2590">
              <w:rPr>
                <w:rFonts w:cs="Arial"/>
                <w:b/>
                <w:bCs/>
              </w:rPr>
              <w:t>Dodatečné náklady</w:t>
            </w:r>
            <w:r w:rsidRPr="002B2590">
              <w:rPr>
                <w:rFonts w:cs="Arial"/>
                <w:b/>
                <w:bCs/>
                <w:i/>
                <w:iCs/>
              </w:rPr>
              <w:t xml:space="preserve"> (additional costs)</w:t>
            </w:r>
          </w:p>
        </w:tc>
        <w:tc>
          <w:tcPr>
            <w:tcW w:w="1417" w:type="dxa"/>
            <w:vAlign w:val="center"/>
          </w:tcPr>
          <w:p w:rsidR="00690C07" w:rsidRPr="002B2590" w:rsidRDefault="00690C07" w:rsidP="00724CA3">
            <w:pPr>
              <w:spacing w:line="280" w:lineRule="atLeast"/>
              <w:jc w:val="right"/>
              <w:rPr>
                <w:rFonts w:cs="Arial"/>
                <w:b/>
                <w:bCs/>
              </w:rPr>
            </w:pPr>
          </w:p>
        </w:tc>
        <w:tc>
          <w:tcPr>
            <w:tcW w:w="1417" w:type="dxa"/>
            <w:vAlign w:val="center"/>
          </w:tcPr>
          <w:p w:rsidR="00690C07" w:rsidRPr="002B2590" w:rsidRDefault="00690C07" w:rsidP="00724CA3">
            <w:pPr>
              <w:spacing w:line="280" w:lineRule="atLeast"/>
              <w:jc w:val="right"/>
              <w:rPr>
                <w:rFonts w:cs="Arial"/>
                <w:b/>
                <w:bCs/>
              </w:rPr>
            </w:pPr>
          </w:p>
        </w:tc>
      </w:tr>
      <w:tr w:rsidR="00690C07" w:rsidRPr="002B2590" w:rsidTr="00724CA3">
        <w:tc>
          <w:tcPr>
            <w:tcW w:w="6236" w:type="dxa"/>
            <w:vAlign w:val="center"/>
          </w:tcPr>
          <w:p w:rsidR="00690C07" w:rsidRPr="002B2590" w:rsidRDefault="00690C07" w:rsidP="00724CA3">
            <w:pPr>
              <w:spacing w:line="280" w:lineRule="atLeast"/>
              <w:jc w:val="left"/>
              <w:rPr>
                <w:rFonts w:cs="Arial"/>
              </w:rPr>
            </w:pPr>
            <w:r w:rsidRPr="002B2590">
              <w:rPr>
                <w:rFonts w:cs="Arial"/>
              </w:rPr>
              <w:t xml:space="preserve">Dodatečné náklady na plošný postřik herbicidem – </w:t>
            </w:r>
            <w:r>
              <w:rPr>
                <w:rFonts w:cs="Arial"/>
              </w:rPr>
              <w:t>v </w:t>
            </w:r>
            <w:r w:rsidRPr="002B2590">
              <w:rPr>
                <w:rFonts w:cs="Arial"/>
              </w:rPr>
              <w:t>KZ</w:t>
            </w:r>
          </w:p>
        </w:tc>
        <w:tc>
          <w:tcPr>
            <w:tcW w:w="1417" w:type="dxa"/>
            <w:vAlign w:val="center"/>
          </w:tcPr>
          <w:p w:rsidR="00690C07" w:rsidRPr="002B2590" w:rsidRDefault="00690C07" w:rsidP="00724CA3">
            <w:pPr>
              <w:spacing w:line="280" w:lineRule="atLeast"/>
              <w:jc w:val="right"/>
              <w:rPr>
                <w:rFonts w:cs="Arial"/>
              </w:rPr>
            </w:pPr>
            <w:r w:rsidRPr="002B2590">
              <w:rPr>
                <w:rFonts w:cs="Arial"/>
              </w:rPr>
              <w:t>1 260</w:t>
            </w:r>
          </w:p>
        </w:tc>
        <w:tc>
          <w:tcPr>
            <w:tcW w:w="1417" w:type="dxa"/>
            <w:vAlign w:val="center"/>
          </w:tcPr>
          <w:p w:rsidR="00690C07" w:rsidRPr="002B2590" w:rsidRDefault="00690C07" w:rsidP="00724CA3">
            <w:pPr>
              <w:spacing w:line="280" w:lineRule="atLeast"/>
              <w:jc w:val="right"/>
              <w:rPr>
                <w:rFonts w:cs="Arial"/>
              </w:rPr>
            </w:pPr>
          </w:p>
        </w:tc>
      </w:tr>
      <w:tr w:rsidR="00690C07" w:rsidRPr="002B2590" w:rsidTr="00724CA3">
        <w:tc>
          <w:tcPr>
            <w:tcW w:w="6236" w:type="dxa"/>
            <w:vAlign w:val="center"/>
          </w:tcPr>
          <w:p w:rsidR="00690C07" w:rsidRPr="002B2590" w:rsidRDefault="00690C07" w:rsidP="00724CA3">
            <w:pPr>
              <w:spacing w:line="280" w:lineRule="atLeast"/>
              <w:jc w:val="left"/>
              <w:rPr>
                <w:rFonts w:cs="Arial"/>
              </w:rPr>
            </w:pPr>
            <w:r w:rsidRPr="002B2590">
              <w:rPr>
                <w:rFonts w:cs="Arial"/>
              </w:rPr>
              <w:t xml:space="preserve">Dodatečné náklady na mechanickou kultivaci – </w:t>
            </w:r>
            <w:r>
              <w:rPr>
                <w:rFonts w:cs="Arial"/>
              </w:rPr>
              <w:t>v </w:t>
            </w:r>
            <w:r w:rsidRPr="002B2590">
              <w:rPr>
                <w:rFonts w:cs="Arial"/>
              </w:rPr>
              <w:t>EZ</w:t>
            </w:r>
          </w:p>
        </w:tc>
        <w:tc>
          <w:tcPr>
            <w:tcW w:w="1417" w:type="dxa"/>
            <w:vAlign w:val="center"/>
          </w:tcPr>
          <w:p w:rsidR="00690C07" w:rsidRPr="002B2590" w:rsidRDefault="00690C07" w:rsidP="00724CA3">
            <w:pPr>
              <w:spacing w:line="280" w:lineRule="atLeast"/>
              <w:jc w:val="right"/>
              <w:rPr>
                <w:rFonts w:cs="Arial"/>
              </w:rPr>
            </w:pPr>
            <w:r w:rsidRPr="002B2590">
              <w:rPr>
                <w:rFonts w:cs="Arial"/>
              </w:rPr>
              <w:t>2 745</w:t>
            </w:r>
          </w:p>
        </w:tc>
        <w:tc>
          <w:tcPr>
            <w:tcW w:w="1417" w:type="dxa"/>
            <w:vAlign w:val="center"/>
          </w:tcPr>
          <w:p w:rsidR="00690C07" w:rsidRPr="002B2590" w:rsidRDefault="00690C07" w:rsidP="00724CA3">
            <w:pPr>
              <w:spacing w:line="280" w:lineRule="atLeast"/>
              <w:jc w:val="right"/>
              <w:rPr>
                <w:rFonts w:cs="Arial"/>
              </w:rPr>
            </w:pPr>
          </w:p>
        </w:tc>
      </w:tr>
      <w:tr w:rsidR="00690C07" w:rsidRPr="002B2590" w:rsidTr="00724CA3">
        <w:tc>
          <w:tcPr>
            <w:tcW w:w="6236" w:type="dxa"/>
            <w:vAlign w:val="center"/>
          </w:tcPr>
          <w:p w:rsidR="00690C07" w:rsidRPr="00876556" w:rsidRDefault="00690C07" w:rsidP="00724CA3">
            <w:pPr>
              <w:spacing w:line="280" w:lineRule="atLeast"/>
              <w:jc w:val="left"/>
              <w:rPr>
                <w:rFonts w:cs="Arial"/>
              </w:rPr>
            </w:pPr>
            <w:r w:rsidRPr="00876556">
              <w:rPr>
                <w:rFonts w:cs="Arial"/>
              </w:rPr>
              <w:t>Náklady spojené s</w:t>
            </w:r>
            <w:r>
              <w:rPr>
                <w:rFonts w:cs="Arial"/>
              </w:rPr>
              <w:t> konverzí</w:t>
            </w:r>
            <w:r w:rsidRPr="00876556">
              <w:rPr>
                <w:rFonts w:cs="Arial"/>
                <w:i/>
                <w:iCs/>
                <w:vertAlign w:val="superscript"/>
              </w:rPr>
              <w:footnoteReference w:id="86"/>
            </w:r>
          </w:p>
        </w:tc>
        <w:tc>
          <w:tcPr>
            <w:tcW w:w="1417" w:type="dxa"/>
            <w:vAlign w:val="center"/>
          </w:tcPr>
          <w:p w:rsidR="00690C07" w:rsidRPr="00876556" w:rsidRDefault="00690C07" w:rsidP="00724CA3">
            <w:pPr>
              <w:spacing w:line="280" w:lineRule="atLeast"/>
              <w:jc w:val="right"/>
              <w:rPr>
                <w:rFonts w:cs="Arial"/>
              </w:rPr>
            </w:pPr>
            <w:r w:rsidRPr="00876556">
              <w:rPr>
                <w:rFonts w:cs="Arial"/>
              </w:rPr>
              <w:t>8</w:t>
            </w:r>
            <w:r>
              <w:rPr>
                <w:rFonts w:cs="Arial"/>
              </w:rPr>
              <w:t>8</w:t>
            </w:r>
          </w:p>
        </w:tc>
        <w:tc>
          <w:tcPr>
            <w:tcW w:w="1417" w:type="dxa"/>
            <w:vAlign w:val="center"/>
          </w:tcPr>
          <w:p w:rsidR="00690C07" w:rsidRPr="002B2590" w:rsidRDefault="00690C07" w:rsidP="00724CA3">
            <w:pPr>
              <w:spacing w:line="280" w:lineRule="atLeast"/>
              <w:jc w:val="right"/>
              <w:rPr>
                <w:rFonts w:cs="Arial"/>
              </w:rPr>
            </w:pPr>
          </w:p>
        </w:tc>
      </w:tr>
      <w:tr w:rsidR="00690C07" w:rsidRPr="002B2590" w:rsidTr="00724CA3">
        <w:tc>
          <w:tcPr>
            <w:tcW w:w="6236" w:type="dxa"/>
            <w:vAlign w:val="center"/>
          </w:tcPr>
          <w:p w:rsidR="00690C07" w:rsidRPr="002B2590" w:rsidRDefault="00690C07" w:rsidP="00724CA3">
            <w:pPr>
              <w:spacing w:line="280" w:lineRule="atLeast"/>
              <w:jc w:val="left"/>
              <w:rPr>
                <w:rFonts w:cs="Arial"/>
              </w:rPr>
            </w:pPr>
            <w:r w:rsidRPr="002B2590">
              <w:rPr>
                <w:rFonts w:cs="Arial"/>
              </w:rPr>
              <w:t>Odpočet na jednu operaci („minimální aktivita“)</w:t>
            </w:r>
          </w:p>
        </w:tc>
        <w:tc>
          <w:tcPr>
            <w:tcW w:w="1417" w:type="dxa"/>
            <w:vAlign w:val="center"/>
          </w:tcPr>
          <w:p w:rsidR="00690C07" w:rsidRPr="002B2590" w:rsidRDefault="00690C07" w:rsidP="00724CA3">
            <w:pPr>
              <w:spacing w:line="280" w:lineRule="atLeast"/>
              <w:jc w:val="right"/>
              <w:rPr>
                <w:rFonts w:cs="Arial"/>
              </w:rPr>
            </w:pPr>
          </w:p>
        </w:tc>
        <w:tc>
          <w:tcPr>
            <w:tcW w:w="1417" w:type="dxa"/>
            <w:vAlign w:val="center"/>
          </w:tcPr>
          <w:p w:rsidR="00690C07" w:rsidRPr="002B2590" w:rsidRDefault="00690C07" w:rsidP="00724CA3">
            <w:pPr>
              <w:spacing w:line="280" w:lineRule="atLeast"/>
              <w:jc w:val="right"/>
              <w:rPr>
                <w:rFonts w:cs="Arial"/>
              </w:rPr>
            </w:pPr>
            <w:r w:rsidRPr="002B2590">
              <w:rPr>
                <w:rFonts w:cs="Arial"/>
              </w:rPr>
              <w:t>549</w:t>
            </w:r>
          </w:p>
        </w:tc>
      </w:tr>
      <w:tr w:rsidR="00690C07" w:rsidRPr="002B2590" w:rsidTr="00724CA3">
        <w:tc>
          <w:tcPr>
            <w:tcW w:w="6236" w:type="dxa"/>
            <w:shd w:val="clear" w:color="auto" w:fill="C2D69B"/>
            <w:vAlign w:val="center"/>
          </w:tcPr>
          <w:p w:rsidR="00690C07" w:rsidRPr="002B2590" w:rsidRDefault="00690C07" w:rsidP="00724CA3">
            <w:pPr>
              <w:spacing w:line="280" w:lineRule="atLeast"/>
              <w:jc w:val="left"/>
              <w:rPr>
                <w:rFonts w:cs="Arial"/>
                <w:b/>
                <w:bCs/>
              </w:rPr>
            </w:pPr>
            <w:r w:rsidRPr="002B2590">
              <w:rPr>
                <w:rFonts w:cs="Arial"/>
                <w:b/>
                <w:bCs/>
              </w:rPr>
              <w:t>Dodatečné náklady celkem</w:t>
            </w:r>
            <w:r w:rsidRPr="002B2590">
              <w:rPr>
                <w:rFonts w:cs="Arial"/>
                <w:b/>
                <w:bCs/>
                <w:i/>
                <w:iCs/>
                <w:vertAlign w:val="superscript"/>
              </w:rPr>
              <w:footnoteReference w:id="87"/>
            </w:r>
          </w:p>
        </w:tc>
        <w:tc>
          <w:tcPr>
            <w:tcW w:w="1417" w:type="dxa"/>
            <w:shd w:val="clear" w:color="auto" w:fill="C2D69B"/>
            <w:vAlign w:val="center"/>
          </w:tcPr>
          <w:p w:rsidR="00690C07" w:rsidRPr="002B2590" w:rsidRDefault="00690C07" w:rsidP="00724CA3">
            <w:pPr>
              <w:spacing w:line="280" w:lineRule="atLeast"/>
              <w:jc w:val="right"/>
              <w:rPr>
                <w:rFonts w:cs="Arial"/>
              </w:rPr>
            </w:pPr>
          </w:p>
        </w:tc>
        <w:tc>
          <w:tcPr>
            <w:tcW w:w="1417" w:type="dxa"/>
            <w:shd w:val="clear" w:color="auto" w:fill="C2D69B"/>
            <w:vAlign w:val="center"/>
          </w:tcPr>
          <w:p w:rsidR="00690C07" w:rsidRPr="002B2590" w:rsidRDefault="00690C07" w:rsidP="00724CA3">
            <w:pPr>
              <w:spacing w:line="280" w:lineRule="atLeast"/>
              <w:jc w:val="right"/>
              <w:rPr>
                <w:rFonts w:cs="Arial"/>
                <w:b/>
                <w:bCs/>
              </w:rPr>
            </w:pPr>
            <w:r w:rsidRPr="002B2590">
              <w:rPr>
                <w:rFonts w:cs="Arial"/>
                <w:b/>
                <w:bCs/>
              </w:rPr>
              <w:t>1 02</w:t>
            </w:r>
            <w:r>
              <w:rPr>
                <w:rFonts w:cs="Arial"/>
                <w:b/>
                <w:bCs/>
              </w:rPr>
              <w:t>4</w:t>
            </w:r>
          </w:p>
        </w:tc>
      </w:tr>
    </w:tbl>
    <w:p w:rsidR="001E25F5" w:rsidRDefault="001E25F5"/>
    <w:p w:rsidR="004B2096" w:rsidRPr="0062190D" w:rsidRDefault="008632D4" w:rsidP="0062190D">
      <w:pPr>
        <w:pStyle w:val="Odstavecseseznamem"/>
        <w:numPr>
          <w:ilvl w:val="0"/>
          <w:numId w:val="10"/>
        </w:numPr>
        <w:rPr>
          <w:b/>
        </w:rPr>
      </w:pPr>
      <w:r w:rsidRPr="0062190D">
        <w:rPr>
          <w:b/>
        </w:rPr>
        <w:t xml:space="preserve">Podpora udržení </w:t>
      </w:r>
      <w:r w:rsidR="00004EFF" w:rsidRPr="0062190D">
        <w:rPr>
          <w:b/>
        </w:rPr>
        <w:t>EZ:</w:t>
      </w:r>
    </w:p>
    <w:tbl>
      <w:tblPr>
        <w:tblW w:w="9072" w:type="dxa"/>
        <w:tblInd w:w="108" w:type="dxa"/>
        <w:tblLook w:val="01E0" w:firstRow="1" w:lastRow="1" w:firstColumn="1" w:lastColumn="1" w:noHBand="0" w:noVBand="0"/>
      </w:tblPr>
      <w:tblGrid>
        <w:gridCol w:w="6319"/>
        <w:gridCol w:w="1376"/>
        <w:gridCol w:w="1377"/>
      </w:tblGrid>
      <w:tr w:rsidR="00566665" w:rsidRPr="00A63793" w:rsidTr="00F761E4">
        <w:tc>
          <w:tcPr>
            <w:tcW w:w="6319" w:type="dxa"/>
          </w:tcPr>
          <w:p w:rsidR="00566665" w:rsidRPr="00A63793" w:rsidRDefault="00566665" w:rsidP="00F761E4">
            <w:pPr>
              <w:spacing w:line="280" w:lineRule="atLeast"/>
            </w:pPr>
          </w:p>
        </w:tc>
        <w:tc>
          <w:tcPr>
            <w:tcW w:w="1376" w:type="dxa"/>
          </w:tcPr>
          <w:p w:rsidR="00566665" w:rsidRPr="00A63793" w:rsidRDefault="00566665" w:rsidP="00F761E4">
            <w:pPr>
              <w:spacing w:line="280" w:lineRule="atLeast"/>
              <w:jc w:val="center"/>
              <w:rPr>
                <w:b/>
                <w:bCs/>
              </w:rPr>
            </w:pPr>
            <w:r w:rsidRPr="00A63793">
              <w:rPr>
                <w:b/>
                <w:bCs/>
              </w:rPr>
              <w:t>Kč/ha</w:t>
            </w:r>
          </w:p>
        </w:tc>
        <w:tc>
          <w:tcPr>
            <w:tcW w:w="1377" w:type="dxa"/>
          </w:tcPr>
          <w:p w:rsidR="00566665" w:rsidRPr="00A63793" w:rsidRDefault="00566665" w:rsidP="00F761E4">
            <w:pPr>
              <w:spacing w:line="280" w:lineRule="atLeast"/>
              <w:jc w:val="center"/>
              <w:rPr>
                <w:b/>
                <w:bCs/>
              </w:rPr>
            </w:pPr>
            <w:r w:rsidRPr="00A63793">
              <w:rPr>
                <w:b/>
                <w:bCs/>
              </w:rPr>
              <w:t>Kč/ha</w:t>
            </w:r>
          </w:p>
        </w:tc>
      </w:tr>
      <w:tr w:rsidR="00566665" w:rsidRPr="00A63793" w:rsidTr="00F761E4">
        <w:tc>
          <w:tcPr>
            <w:tcW w:w="6319" w:type="dxa"/>
          </w:tcPr>
          <w:p w:rsidR="00566665" w:rsidRPr="00A63793" w:rsidRDefault="00566665" w:rsidP="00F761E4">
            <w:pPr>
              <w:spacing w:line="280" w:lineRule="atLeast"/>
              <w:rPr>
                <w:b/>
                <w:bCs/>
                <w:i/>
                <w:iCs/>
              </w:rPr>
            </w:pPr>
            <w:r w:rsidRPr="00A63793">
              <w:rPr>
                <w:b/>
                <w:bCs/>
              </w:rPr>
              <w:t>Dodatečné náklady</w:t>
            </w:r>
            <w:r w:rsidRPr="00A63793">
              <w:rPr>
                <w:b/>
                <w:bCs/>
                <w:i/>
                <w:iCs/>
              </w:rPr>
              <w:t xml:space="preserve"> (additional costs)</w:t>
            </w:r>
          </w:p>
        </w:tc>
        <w:tc>
          <w:tcPr>
            <w:tcW w:w="1376" w:type="dxa"/>
            <w:vAlign w:val="center"/>
          </w:tcPr>
          <w:p w:rsidR="00566665" w:rsidRPr="00A63793" w:rsidRDefault="00566665" w:rsidP="00F761E4">
            <w:pPr>
              <w:spacing w:line="280" w:lineRule="atLeast"/>
              <w:jc w:val="right"/>
            </w:pPr>
          </w:p>
        </w:tc>
        <w:tc>
          <w:tcPr>
            <w:tcW w:w="1377" w:type="dxa"/>
            <w:vAlign w:val="center"/>
          </w:tcPr>
          <w:p w:rsidR="00566665" w:rsidRPr="00A63793" w:rsidRDefault="00566665" w:rsidP="00F761E4">
            <w:pPr>
              <w:spacing w:line="280" w:lineRule="atLeast"/>
              <w:jc w:val="right"/>
            </w:pPr>
          </w:p>
        </w:tc>
      </w:tr>
      <w:tr w:rsidR="00566665" w:rsidRPr="00A63793" w:rsidTr="00F761E4">
        <w:tc>
          <w:tcPr>
            <w:tcW w:w="6319" w:type="dxa"/>
          </w:tcPr>
          <w:p w:rsidR="00566665" w:rsidRPr="00A63793" w:rsidRDefault="00566665" w:rsidP="00F761E4">
            <w:pPr>
              <w:spacing w:line="280" w:lineRule="atLeast"/>
            </w:pPr>
            <w:r w:rsidRPr="00A63793">
              <w:t>Dodatečné náklady na plošný postřik herbicidem – KZ</w:t>
            </w:r>
          </w:p>
        </w:tc>
        <w:tc>
          <w:tcPr>
            <w:tcW w:w="1376" w:type="dxa"/>
            <w:vAlign w:val="center"/>
          </w:tcPr>
          <w:p w:rsidR="00566665" w:rsidRPr="00A63793" w:rsidRDefault="00566665" w:rsidP="00F761E4">
            <w:pPr>
              <w:spacing w:line="280" w:lineRule="atLeast"/>
              <w:jc w:val="right"/>
            </w:pPr>
            <w:r w:rsidRPr="00A63793">
              <w:t>1 260</w:t>
            </w:r>
          </w:p>
        </w:tc>
        <w:tc>
          <w:tcPr>
            <w:tcW w:w="1377" w:type="dxa"/>
            <w:vAlign w:val="center"/>
          </w:tcPr>
          <w:p w:rsidR="00566665" w:rsidRPr="00A63793" w:rsidRDefault="00566665" w:rsidP="00F761E4">
            <w:pPr>
              <w:spacing w:line="280" w:lineRule="atLeast"/>
              <w:jc w:val="right"/>
            </w:pPr>
          </w:p>
        </w:tc>
      </w:tr>
      <w:tr w:rsidR="00566665" w:rsidRPr="00A63793" w:rsidTr="00F761E4">
        <w:tc>
          <w:tcPr>
            <w:tcW w:w="6319" w:type="dxa"/>
          </w:tcPr>
          <w:p w:rsidR="00566665" w:rsidRPr="00A63793" w:rsidRDefault="00566665" w:rsidP="00F761E4">
            <w:pPr>
              <w:spacing w:line="280" w:lineRule="atLeast"/>
            </w:pPr>
            <w:r w:rsidRPr="00A63793">
              <w:t>Dodatečné náklady na mechanickou kultivaci – EZ</w:t>
            </w:r>
          </w:p>
        </w:tc>
        <w:tc>
          <w:tcPr>
            <w:tcW w:w="1376" w:type="dxa"/>
            <w:vAlign w:val="center"/>
          </w:tcPr>
          <w:p w:rsidR="00566665" w:rsidRPr="00A63793" w:rsidRDefault="00566665" w:rsidP="00F761E4">
            <w:pPr>
              <w:spacing w:line="280" w:lineRule="atLeast"/>
              <w:jc w:val="right"/>
            </w:pPr>
            <w:r w:rsidRPr="00A63793">
              <w:t>2 745</w:t>
            </w:r>
          </w:p>
        </w:tc>
        <w:tc>
          <w:tcPr>
            <w:tcW w:w="1377" w:type="dxa"/>
            <w:vAlign w:val="center"/>
          </w:tcPr>
          <w:p w:rsidR="00566665" w:rsidRPr="00A63793" w:rsidRDefault="00566665" w:rsidP="00F761E4">
            <w:pPr>
              <w:spacing w:line="280" w:lineRule="atLeast"/>
              <w:jc w:val="right"/>
            </w:pPr>
          </w:p>
        </w:tc>
      </w:tr>
      <w:tr w:rsidR="00667989" w:rsidRPr="00A63793" w:rsidTr="00F761E4">
        <w:tc>
          <w:tcPr>
            <w:tcW w:w="6319" w:type="dxa"/>
          </w:tcPr>
          <w:p w:rsidR="00667989" w:rsidRPr="00A63793" w:rsidRDefault="00667989" w:rsidP="00F761E4">
            <w:pPr>
              <w:spacing w:line="280" w:lineRule="atLeast"/>
            </w:pPr>
            <w:r>
              <w:t>Odpočet na jednu operaci („minimální aktivita“)</w:t>
            </w:r>
          </w:p>
        </w:tc>
        <w:tc>
          <w:tcPr>
            <w:tcW w:w="1376" w:type="dxa"/>
            <w:vAlign w:val="center"/>
          </w:tcPr>
          <w:p w:rsidR="00667989" w:rsidRPr="00A63793" w:rsidRDefault="00667989" w:rsidP="00F761E4">
            <w:pPr>
              <w:spacing w:line="280" w:lineRule="atLeast"/>
              <w:jc w:val="right"/>
            </w:pPr>
          </w:p>
        </w:tc>
        <w:tc>
          <w:tcPr>
            <w:tcW w:w="1377" w:type="dxa"/>
            <w:vAlign w:val="center"/>
          </w:tcPr>
          <w:p w:rsidR="00667989" w:rsidRPr="00A63793" w:rsidRDefault="00667989" w:rsidP="00F761E4">
            <w:pPr>
              <w:spacing w:line="280" w:lineRule="atLeast"/>
              <w:jc w:val="right"/>
            </w:pPr>
            <w:r>
              <w:t>549</w:t>
            </w:r>
          </w:p>
        </w:tc>
      </w:tr>
      <w:tr w:rsidR="00566665" w:rsidRPr="00A63793" w:rsidTr="00566665">
        <w:tc>
          <w:tcPr>
            <w:tcW w:w="6319" w:type="dxa"/>
            <w:shd w:val="clear" w:color="auto" w:fill="C2D69B" w:themeFill="accent3" w:themeFillTint="99"/>
          </w:tcPr>
          <w:p w:rsidR="00566665" w:rsidRPr="00A63793" w:rsidRDefault="00566665" w:rsidP="00F761E4">
            <w:pPr>
              <w:spacing w:line="280" w:lineRule="atLeast"/>
              <w:rPr>
                <w:b/>
                <w:bCs/>
              </w:rPr>
            </w:pPr>
            <w:r w:rsidRPr="00A63793">
              <w:rPr>
                <w:b/>
                <w:bCs/>
              </w:rPr>
              <w:t>Dodatečné náklady celkem</w:t>
            </w:r>
            <w:r w:rsidRPr="00A63793">
              <w:rPr>
                <w:rStyle w:val="Znakapoznpodarou"/>
                <w:b/>
                <w:bCs/>
              </w:rPr>
              <w:footnoteReference w:id="88"/>
            </w:r>
          </w:p>
        </w:tc>
        <w:tc>
          <w:tcPr>
            <w:tcW w:w="1376" w:type="dxa"/>
            <w:shd w:val="clear" w:color="auto" w:fill="C2D69B" w:themeFill="accent3" w:themeFillTint="99"/>
            <w:vAlign w:val="center"/>
          </w:tcPr>
          <w:p w:rsidR="00566665" w:rsidRPr="00A63793" w:rsidRDefault="00566665" w:rsidP="00F761E4">
            <w:pPr>
              <w:spacing w:line="280" w:lineRule="atLeast"/>
              <w:jc w:val="right"/>
            </w:pPr>
          </w:p>
        </w:tc>
        <w:tc>
          <w:tcPr>
            <w:tcW w:w="1377" w:type="dxa"/>
            <w:shd w:val="clear" w:color="auto" w:fill="C2D69B" w:themeFill="accent3" w:themeFillTint="99"/>
            <w:vAlign w:val="center"/>
          </w:tcPr>
          <w:p w:rsidR="00566665" w:rsidRPr="00A63793" w:rsidRDefault="00566665" w:rsidP="00667989">
            <w:pPr>
              <w:spacing w:line="280" w:lineRule="atLeast"/>
              <w:jc w:val="right"/>
              <w:rPr>
                <w:b/>
                <w:bCs/>
              </w:rPr>
            </w:pPr>
            <w:r w:rsidRPr="00A63793">
              <w:rPr>
                <w:b/>
                <w:bCs/>
              </w:rPr>
              <w:t xml:space="preserve"> </w:t>
            </w:r>
            <w:r w:rsidR="00667989">
              <w:rPr>
                <w:b/>
                <w:bCs/>
              </w:rPr>
              <w:t>936</w:t>
            </w:r>
          </w:p>
        </w:tc>
      </w:tr>
    </w:tbl>
    <w:p w:rsidR="00B103F0" w:rsidRDefault="00B103F0" w:rsidP="00566665">
      <w:pPr>
        <w:rPr>
          <w:b/>
        </w:rPr>
      </w:pPr>
    </w:p>
    <w:p w:rsidR="001E25F5" w:rsidRDefault="001E25F5" w:rsidP="001E25F5">
      <w:pPr>
        <w:rPr>
          <w:b/>
        </w:rPr>
      </w:pPr>
      <w:r>
        <w:rPr>
          <w:b/>
        </w:rPr>
        <w:t>Navazující závazky na dobu dvou let</w:t>
      </w:r>
      <w:r w:rsidR="009E139F">
        <w:rPr>
          <w:b/>
        </w:rPr>
        <w:t xml:space="preserve"> a jednoho roku</w:t>
      </w:r>
    </w:p>
    <w:p w:rsidR="001E25F5" w:rsidRDefault="001E25F5" w:rsidP="001E25F5">
      <w:pPr>
        <w:spacing w:before="120"/>
        <w:rPr>
          <w:b/>
          <w:bCs/>
          <w:u w:val="single"/>
        </w:rPr>
      </w:pPr>
      <w:r>
        <w:t>Kalkulace zůstává shodná s kalkulací pro standardní pětiletý závazek.</w:t>
      </w:r>
    </w:p>
    <w:p w:rsidR="001E25F5" w:rsidRDefault="001E25F5" w:rsidP="00566665">
      <w:pPr>
        <w:rPr>
          <w:b/>
        </w:rPr>
      </w:pPr>
    </w:p>
    <w:p w:rsidR="001E25F5" w:rsidRDefault="001E25F5" w:rsidP="00566665">
      <w:pPr>
        <w:rPr>
          <w:b/>
        </w:rPr>
      </w:pPr>
    </w:p>
    <w:p w:rsidR="00121E22" w:rsidRPr="00121E22" w:rsidRDefault="00121E22" w:rsidP="00121E22">
      <w:pPr>
        <w:rPr>
          <w:b/>
          <w:u w:val="single"/>
        </w:rPr>
      </w:pPr>
      <w:r w:rsidRPr="00A63793">
        <w:rPr>
          <w:b/>
          <w:u w:val="single"/>
        </w:rPr>
        <w:t>11.2.2.</w:t>
      </w:r>
      <w:r>
        <w:rPr>
          <w:b/>
          <w:u w:val="single"/>
        </w:rPr>
        <w:t>6</w:t>
      </w:r>
      <w:r w:rsidRPr="00A63793">
        <w:rPr>
          <w:b/>
          <w:u w:val="single"/>
        </w:rPr>
        <w:t xml:space="preserve"> </w:t>
      </w:r>
      <w:r w:rsidRPr="00121E22">
        <w:rPr>
          <w:b/>
          <w:u w:val="single"/>
        </w:rPr>
        <w:t>Pěstování jahod</w:t>
      </w:r>
    </w:p>
    <w:p w:rsidR="00121E22" w:rsidRPr="00121E22" w:rsidRDefault="00121E22" w:rsidP="00121E22">
      <w:r w:rsidRPr="00121E22">
        <w:t>Východiska pro výpočet</w:t>
      </w:r>
    </w:p>
    <w:p w:rsidR="00121E22" w:rsidRPr="00121E22" w:rsidRDefault="00121E22" w:rsidP="00121E22">
      <w:r w:rsidRPr="00121E22">
        <w:tab/>
        <w:t xml:space="preserve">Pěstování jahod v rámci systému ekologického zemědělství je podporováno, protože tento systém hospodaření významným způsobem snižuje proti běžné praxi rizika kontaminace životního prostředí vyloučením řady přípravků na ochranu rostlin z používání a dalšími vhodnými postupy a technologiemi (např. důsledné a promyšlené střídání plodin v osevním postupu). Běžná praxe je spojena s takřka neomezeným používáním prostředků na ochranu rostlin. </w:t>
      </w:r>
    </w:p>
    <w:p w:rsidR="00121E22" w:rsidRPr="00121E22" w:rsidRDefault="00121E22" w:rsidP="00121E22">
      <w:r w:rsidRPr="00121E22">
        <w:lastRenderedPageBreak/>
        <w:tab/>
        <w:t xml:space="preserve">Při výpočtu příspěvku na úhradu byla v případě ekologické produkce zohledněna úspora nákladů vyplývající z nižšího aplikovaného množství hnojiv, nižší spotřeby přípravků na ochranu rostlin. Z důvodů uplatňovaných specifických agrotechnických opatření je dosahován nižší hektarový výnos, ale naopak cena ekologické produkce je vyšší. </w:t>
      </w:r>
    </w:p>
    <w:p w:rsidR="00121E22" w:rsidRDefault="00121E22" w:rsidP="00121E22">
      <w:pPr>
        <w:rPr>
          <w:b/>
        </w:rPr>
      </w:pPr>
    </w:p>
    <w:p w:rsidR="00121E22" w:rsidRPr="0062190D" w:rsidRDefault="00BD1E61" w:rsidP="0062190D">
      <w:pPr>
        <w:pStyle w:val="Odstavecseseznamem"/>
        <w:numPr>
          <w:ilvl w:val="0"/>
          <w:numId w:val="11"/>
        </w:numPr>
        <w:rPr>
          <w:b/>
        </w:rPr>
      </w:pPr>
      <w:r w:rsidRPr="0062190D">
        <w:rPr>
          <w:b/>
        </w:rPr>
        <w:t>V konverzi:</w:t>
      </w:r>
    </w:p>
    <w:tbl>
      <w:tblPr>
        <w:tblW w:w="8308" w:type="dxa"/>
        <w:tblInd w:w="70" w:type="dxa"/>
        <w:tblCellMar>
          <w:left w:w="70" w:type="dxa"/>
          <w:right w:w="70" w:type="dxa"/>
        </w:tblCellMar>
        <w:tblLook w:val="04A0" w:firstRow="1" w:lastRow="0" w:firstColumn="1" w:lastColumn="0" w:noHBand="0" w:noVBand="1"/>
      </w:tblPr>
      <w:tblGrid>
        <w:gridCol w:w="6356"/>
        <w:gridCol w:w="976"/>
        <w:gridCol w:w="976"/>
      </w:tblGrid>
      <w:tr w:rsidR="00121E22" w:rsidRPr="00121E22" w:rsidTr="001E25F5">
        <w:trPr>
          <w:trHeight w:val="300"/>
        </w:trPr>
        <w:tc>
          <w:tcPr>
            <w:tcW w:w="6356" w:type="dxa"/>
            <w:tcBorders>
              <w:top w:val="nil"/>
              <w:left w:val="nil"/>
              <w:bottom w:val="nil"/>
              <w:right w:val="nil"/>
            </w:tcBorders>
            <w:shd w:val="clear" w:color="auto" w:fill="auto"/>
            <w:noWrap/>
            <w:vAlign w:val="bottom"/>
            <w:hideMark/>
          </w:tcPr>
          <w:p w:rsidR="00121E22" w:rsidRPr="00121E22" w:rsidRDefault="00121E22" w:rsidP="001E25F5">
            <w:pPr>
              <w:rPr>
                <w:b/>
                <w:bCs/>
                <w:color w:val="000000"/>
              </w:rPr>
            </w:pPr>
            <w:r w:rsidRPr="00121E22">
              <w:rPr>
                <w:b/>
                <w:bCs/>
                <w:color w:val="000000"/>
              </w:rPr>
              <w:t xml:space="preserve">Ztráta příjmu </w:t>
            </w:r>
            <w:r w:rsidRPr="00121E22">
              <w:rPr>
                <w:b/>
                <w:bCs/>
                <w:i/>
                <w:iCs/>
                <w:color w:val="000000"/>
              </w:rPr>
              <w:t>(income foregone)</w:t>
            </w:r>
          </w:p>
        </w:tc>
        <w:tc>
          <w:tcPr>
            <w:tcW w:w="976" w:type="dxa"/>
            <w:tcBorders>
              <w:top w:val="nil"/>
              <w:left w:val="nil"/>
              <w:bottom w:val="nil"/>
              <w:right w:val="nil"/>
            </w:tcBorders>
            <w:shd w:val="clear" w:color="auto" w:fill="auto"/>
            <w:noWrap/>
            <w:vAlign w:val="bottom"/>
            <w:hideMark/>
          </w:tcPr>
          <w:p w:rsidR="00121E22" w:rsidRPr="00121E22" w:rsidRDefault="00121E22" w:rsidP="001E25F5">
            <w:pPr>
              <w:jc w:val="center"/>
              <w:rPr>
                <w:b/>
                <w:bCs/>
                <w:color w:val="000000"/>
              </w:rPr>
            </w:pPr>
            <w:r w:rsidRPr="00121E22">
              <w:rPr>
                <w:b/>
                <w:bCs/>
                <w:color w:val="000000"/>
              </w:rPr>
              <w:t>Kč/ha</w:t>
            </w:r>
          </w:p>
        </w:tc>
        <w:tc>
          <w:tcPr>
            <w:tcW w:w="976" w:type="dxa"/>
            <w:tcBorders>
              <w:top w:val="nil"/>
              <w:left w:val="nil"/>
              <w:bottom w:val="nil"/>
              <w:right w:val="nil"/>
            </w:tcBorders>
            <w:shd w:val="clear" w:color="auto" w:fill="auto"/>
            <w:noWrap/>
            <w:vAlign w:val="bottom"/>
            <w:hideMark/>
          </w:tcPr>
          <w:p w:rsidR="00121E22" w:rsidRPr="00121E22" w:rsidRDefault="00121E22" w:rsidP="001E25F5">
            <w:pPr>
              <w:jc w:val="center"/>
              <w:rPr>
                <w:b/>
                <w:bCs/>
                <w:color w:val="000000"/>
              </w:rPr>
            </w:pPr>
            <w:r w:rsidRPr="00121E22">
              <w:rPr>
                <w:b/>
                <w:bCs/>
                <w:color w:val="000000"/>
              </w:rPr>
              <w:t>Kč/ha</w:t>
            </w:r>
          </w:p>
        </w:tc>
      </w:tr>
      <w:tr w:rsidR="00121E22" w:rsidRPr="00121E22" w:rsidTr="001E25F5">
        <w:trPr>
          <w:trHeight w:val="600"/>
        </w:trPr>
        <w:tc>
          <w:tcPr>
            <w:tcW w:w="6356" w:type="dxa"/>
            <w:tcBorders>
              <w:top w:val="nil"/>
              <w:left w:val="nil"/>
              <w:bottom w:val="nil"/>
              <w:right w:val="nil"/>
            </w:tcBorders>
            <w:shd w:val="clear" w:color="auto" w:fill="auto"/>
            <w:vAlign w:val="bottom"/>
            <w:hideMark/>
          </w:tcPr>
          <w:p w:rsidR="00121E22" w:rsidRPr="00121E22" w:rsidRDefault="00121E22" w:rsidP="001E25F5">
            <w:pPr>
              <w:rPr>
                <w:color w:val="000000"/>
              </w:rPr>
            </w:pPr>
            <w:r w:rsidRPr="00121E22">
              <w:rPr>
                <w:color w:val="000000"/>
              </w:rPr>
              <w:t>Příspěvek na úhradu fixních nákladů a zisku v případě ekologické produkce – jahody</w:t>
            </w:r>
          </w:p>
        </w:tc>
        <w:tc>
          <w:tcPr>
            <w:tcW w:w="976" w:type="dxa"/>
            <w:tcBorders>
              <w:top w:val="nil"/>
              <w:left w:val="nil"/>
              <w:bottom w:val="nil"/>
              <w:right w:val="nil"/>
            </w:tcBorders>
            <w:shd w:val="clear" w:color="auto" w:fill="auto"/>
            <w:noWrap/>
            <w:vAlign w:val="bottom"/>
            <w:hideMark/>
          </w:tcPr>
          <w:p w:rsidR="00121E22" w:rsidRPr="00121E22" w:rsidRDefault="00121E22" w:rsidP="001E25F5">
            <w:pPr>
              <w:jc w:val="right"/>
              <w:rPr>
                <w:color w:val="000000"/>
              </w:rPr>
            </w:pPr>
            <w:r w:rsidRPr="00121E22">
              <w:rPr>
                <w:color w:val="000000"/>
              </w:rPr>
              <w:t>92 377</w:t>
            </w:r>
          </w:p>
        </w:tc>
        <w:tc>
          <w:tcPr>
            <w:tcW w:w="976" w:type="dxa"/>
            <w:tcBorders>
              <w:top w:val="nil"/>
              <w:left w:val="nil"/>
              <w:bottom w:val="nil"/>
              <w:right w:val="nil"/>
            </w:tcBorders>
            <w:shd w:val="clear" w:color="auto" w:fill="auto"/>
            <w:noWrap/>
            <w:vAlign w:val="bottom"/>
            <w:hideMark/>
          </w:tcPr>
          <w:p w:rsidR="00121E22" w:rsidRPr="00121E22" w:rsidRDefault="00121E22" w:rsidP="001E25F5">
            <w:pPr>
              <w:rPr>
                <w:color w:val="000000"/>
              </w:rPr>
            </w:pPr>
          </w:p>
        </w:tc>
      </w:tr>
      <w:tr w:rsidR="00121E22" w:rsidRPr="00121E22" w:rsidTr="001E25F5">
        <w:trPr>
          <w:trHeight w:val="600"/>
        </w:trPr>
        <w:tc>
          <w:tcPr>
            <w:tcW w:w="6356" w:type="dxa"/>
            <w:tcBorders>
              <w:top w:val="nil"/>
              <w:left w:val="nil"/>
              <w:bottom w:val="nil"/>
              <w:right w:val="nil"/>
            </w:tcBorders>
            <w:shd w:val="clear" w:color="auto" w:fill="auto"/>
            <w:vAlign w:val="bottom"/>
            <w:hideMark/>
          </w:tcPr>
          <w:p w:rsidR="00121E22" w:rsidRPr="00121E22" w:rsidRDefault="00121E22" w:rsidP="001E25F5">
            <w:pPr>
              <w:rPr>
                <w:color w:val="000000"/>
              </w:rPr>
            </w:pPr>
            <w:r w:rsidRPr="00121E22">
              <w:rPr>
                <w:color w:val="000000"/>
              </w:rPr>
              <w:t>Příspěvek na úhradu fixních nákladů a zisku v případě konvenční produkce – jahody</w:t>
            </w:r>
          </w:p>
        </w:tc>
        <w:tc>
          <w:tcPr>
            <w:tcW w:w="976" w:type="dxa"/>
            <w:tcBorders>
              <w:top w:val="nil"/>
              <w:left w:val="nil"/>
              <w:bottom w:val="nil"/>
              <w:right w:val="nil"/>
            </w:tcBorders>
            <w:shd w:val="clear" w:color="auto" w:fill="auto"/>
            <w:noWrap/>
            <w:vAlign w:val="bottom"/>
            <w:hideMark/>
          </w:tcPr>
          <w:p w:rsidR="00121E22" w:rsidRPr="00121E22" w:rsidRDefault="00121E22" w:rsidP="001E25F5">
            <w:pPr>
              <w:jc w:val="right"/>
              <w:rPr>
                <w:color w:val="000000"/>
              </w:rPr>
            </w:pPr>
            <w:r w:rsidRPr="00121E22">
              <w:rPr>
                <w:color w:val="000000"/>
              </w:rPr>
              <w:t>135 649</w:t>
            </w:r>
          </w:p>
        </w:tc>
        <w:tc>
          <w:tcPr>
            <w:tcW w:w="976" w:type="dxa"/>
            <w:tcBorders>
              <w:top w:val="nil"/>
              <w:left w:val="nil"/>
              <w:bottom w:val="nil"/>
              <w:right w:val="nil"/>
            </w:tcBorders>
            <w:shd w:val="clear" w:color="auto" w:fill="auto"/>
            <w:noWrap/>
            <w:vAlign w:val="bottom"/>
            <w:hideMark/>
          </w:tcPr>
          <w:p w:rsidR="00121E22" w:rsidRPr="00121E22" w:rsidRDefault="00121E22" w:rsidP="001E25F5">
            <w:pPr>
              <w:rPr>
                <w:color w:val="000000"/>
              </w:rPr>
            </w:pPr>
          </w:p>
        </w:tc>
      </w:tr>
      <w:tr w:rsidR="00121E22" w:rsidRPr="00121E22" w:rsidTr="001E25F5">
        <w:trPr>
          <w:trHeight w:val="300"/>
        </w:trPr>
        <w:tc>
          <w:tcPr>
            <w:tcW w:w="6356" w:type="dxa"/>
            <w:tcBorders>
              <w:top w:val="nil"/>
              <w:left w:val="nil"/>
              <w:bottom w:val="nil"/>
              <w:right w:val="nil"/>
            </w:tcBorders>
            <w:shd w:val="clear" w:color="auto" w:fill="auto"/>
            <w:vAlign w:val="bottom"/>
            <w:hideMark/>
          </w:tcPr>
          <w:p w:rsidR="00121E22" w:rsidRPr="00121E22" w:rsidRDefault="00121E22" w:rsidP="001E25F5">
            <w:pPr>
              <w:rPr>
                <w:b/>
                <w:bCs/>
                <w:color w:val="000000"/>
              </w:rPr>
            </w:pPr>
            <w:r w:rsidRPr="00121E22">
              <w:rPr>
                <w:b/>
                <w:bCs/>
                <w:color w:val="000000"/>
              </w:rPr>
              <w:t xml:space="preserve">Ztráta příjmu celkem </w:t>
            </w:r>
            <w:r w:rsidRPr="00121E22">
              <w:rPr>
                <w:b/>
                <w:bCs/>
                <w:i/>
                <w:iCs/>
                <w:color w:val="000000"/>
              </w:rPr>
              <w:t>(rozdíl příspěvků na úhradu)</w:t>
            </w:r>
            <w:r w:rsidRPr="00121E22">
              <w:rPr>
                <w:rStyle w:val="Znakapoznpodarou"/>
                <w:b/>
                <w:bCs/>
                <w:i w:val="0"/>
                <w:iCs w:val="0"/>
                <w:color w:val="000000"/>
              </w:rPr>
              <w:footnoteReference w:id="89"/>
            </w:r>
          </w:p>
        </w:tc>
        <w:tc>
          <w:tcPr>
            <w:tcW w:w="976" w:type="dxa"/>
            <w:tcBorders>
              <w:top w:val="nil"/>
              <w:left w:val="nil"/>
              <w:bottom w:val="nil"/>
              <w:right w:val="nil"/>
            </w:tcBorders>
            <w:shd w:val="clear" w:color="auto" w:fill="auto"/>
            <w:noWrap/>
            <w:vAlign w:val="bottom"/>
            <w:hideMark/>
          </w:tcPr>
          <w:p w:rsidR="00121E22" w:rsidRPr="00121E22" w:rsidRDefault="00121E22" w:rsidP="001E25F5">
            <w:pPr>
              <w:rPr>
                <w:b/>
                <w:bCs/>
                <w:color w:val="000000"/>
              </w:rPr>
            </w:pPr>
          </w:p>
        </w:tc>
        <w:tc>
          <w:tcPr>
            <w:tcW w:w="976" w:type="dxa"/>
            <w:tcBorders>
              <w:top w:val="nil"/>
              <w:left w:val="nil"/>
              <w:bottom w:val="nil"/>
              <w:right w:val="nil"/>
            </w:tcBorders>
            <w:shd w:val="clear" w:color="auto" w:fill="auto"/>
            <w:noWrap/>
            <w:vAlign w:val="bottom"/>
            <w:hideMark/>
          </w:tcPr>
          <w:p w:rsidR="00121E22" w:rsidRPr="00121E22" w:rsidRDefault="00121E22" w:rsidP="001E25F5">
            <w:pPr>
              <w:jc w:val="right"/>
              <w:rPr>
                <w:b/>
                <w:bCs/>
                <w:color w:val="000000"/>
              </w:rPr>
            </w:pPr>
            <w:r w:rsidRPr="00121E22">
              <w:rPr>
                <w:b/>
                <w:bCs/>
                <w:color w:val="000000"/>
              </w:rPr>
              <w:t>43 272</w:t>
            </w:r>
          </w:p>
        </w:tc>
      </w:tr>
      <w:tr w:rsidR="00121E22" w:rsidRPr="00121E22" w:rsidTr="001E25F5">
        <w:trPr>
          <w:trHeight w:val="300"/>
        </w:trPr>
        <w:tc>
          <w:tcPr>
            <w:tcW w:w="6356" w:type="dxa"/>
            <w:tcBorders>
              <w:top w:val="nil"/>
              <w:left w:val="nil"/>
              <w:bottom w:val="nil"/>
              <w:right w:val="nil"/>
            </w:tcBorders>
            <w:shd w:val="clear" w:color="auto" w:fill="auto"/>
            <w:noWrap/>
            <w:vAlign w:val="bottom"/>
            <w:hideMark/>
          </w:tcPr>
          <w:p w:rsidR="00121E22" w:rsidRPr="00121E22" w:rsidRDefault="00121E22" w:rsidP="001E25F5">
            <w:pPr>
              <w:rPr>
                <w:color w:val="000000"/>
              </w:rPr>
            </w:pPr>
            <w:r w:rsidRPr="00121E22">
              <w:rPr>
                <w:color w:val="000000"/>
              </w:rPr>
              <w:t>Transakční náklady</w:t>
            </w:r>
            <w:r w:rsidRPr="00121E22">
              <w:rPr>
                <w:rStyle w:val="Znakapoznpodarou"/>
                <w:color w:val="000000"/>
              </w:rPr>
              <w:footnoteReference w:id="90"/>
            </w:r>
          </w:p>
        </w:tc>
        <w:tc>
          <w:tcPr>
            <w:tcW w:w="976" w:type="dxa"/>
            <w:tcBorders>
              <w:top w:val="nil"/>
              <w:left w:val="nil"/>
              <w:bottom w:val="nil"/>
              <w:right w:val="nil"/>
            </w:tcBorders>
            <w:shd w:val="clear" w:color="auto" w:fill="auto"/>
            <w:noWrap/>
            <w:vAlign w:val="bottom"/>
            <w:hideMark/>
          </w:tcPr>
          <w:p w:rsidR="00121E22" w:rsidRPr="00121E22" w:rsidRDefault="00121E22" w:rsidP="001E25F5">
            <w:pPr>
              <w:jc w:val="right"/>
              <w:rPr>
                <w:color w:val="000000"/>
              </w:rPr>
            </w:pPr>
            <w:r w:rsidRPr="00121E22">
              <w:rPr>
                <w:color w:val="000000"/>
              </w:rPr>
              <w:t>171</w:t>
            </w:r>
          </w:p>
        </w:tc>
        <w:tc>
          <w:tcPr>
            <w:tcW w:w="976" w:type="dxa"/>
            <w:tcBorders>
              <w:top w:val="nil"/>
              <w:left w:val="nil"/>
              <w:bottom w:val="nil"/>
              <w:right w:val="nil"/>
            </w:tcBorders>
            <w:shd w:val="clear" w:color="auto" w:fill="auto"/>
            <w:noWrap/>
            <w:vAlign w:val="bottom"/>
            <w:hideMark/>
          </w:tcPr>
          <w:p w:rsidR="00121E22" w:rsidRPr="00121E22" w:rsidRDefault="00121E22" w:rsidP="001E25F5">
            <w:pPr>
              <w:rPr>
                <w:color w:val="000000"/>
              </w:rPr>
            </w:pPr>
          </w:p>
        </w:tc>
      </w:tr>
      <w:tr w:rsidR="00121E22" w:rsidRPr="00121E22" w:rsidTr="001E25F5">
        <w:trPr>
          <w:trHeight w:val="300"/>
        </w:trPr>
        <w:tc>
          <w:tcPr>
            <w:tcW w:w="6356" w:type="dxa"/>
            <w:tcBorders>
              <w:top w:val="nil"/>
              <w:left w:val="nil"/>
              <w:bottom w:val="nil"/>
              <w:right w:val="nil"/>
            </w:tcBorders>
            <w:shd w:val="clear" w:color="auto" w:fill="auto"/>
            <w:noWrap/>
            <w:vAlign w:val="bottom"/>
            <w:hideMark/>
          </w:tcPr>
          <w:p w:rsidR="00121E22" w:rsidRPr="00121E22" w:rsidRDefault="00121E22" w:rsidP="001E25F5">
            <w:r w:rsidRPr="00121E22">
              <w:t>Náklady spojené s konverzí</w:t>
            </w:r>
            <w:r w:rsidRPr="00121E22">
              <w:rPr>
                <w:rStyle w:val="Znakapoznpodarou"/>
              </w:rPr>
              <w:footnoteReference w:id="91"/>
            </w:r>
          </w:p>
        </w:tc>
        <w:tc>
          <w:tcPr>
            <w:tcW w:w="976" w:type="dxa"/>
            <w:tcBorders>
              <w:top w:val="nil"/>
              <w:left w:val="nil"/>
              <w:bottom w:val="nil"/>
              <w:right w:val="nil"/>
            </w:tcBorders>
            <w:shd w:val="clear" w:color="auto" w:fill="auto"/>
            <w:noWrap/>
            <w:vAlign w:val="bottom"/>
            <w:hideMark/>
          </w:tcPr>
          <w:p w:rsidR="00121E22" w:rsidRPr="00121E22" w:rsidRDefault="00121E22" w:rsidP="001E25F5">
            <w:pPr>
              <w:jc w:val="right"/>
              <w:rPr>
                <w:color w:val="000000"/>
              </w:rPr>
            </w:pPr>
            <w:r w:rsidRPr="00121E22">
              <w:rPr>
                <w:color w:val="000000"/>
              </w:rPr>
              <w:t>35</w:t>
            </w:r>
          </w:p>
        </w:tc>
        <w:tc>
          <w:tcPr>
            <w:tcW w:w="976" w:type="dxa"/>
            <w:tcBorders>
              <w:top w:val="nil"/>
              <w:left w:val="nil"/>
              <w:bottom w:val="nil"/>
              <w:right w:val="nil"/>
            </w:tcBorders>
            <w:shd w:val="clear" w:color="auto" w:fill="auto"/>
            <w:noWrap/>
            <w:vAlign w:val="bottom"/>
            <w:hideMark/>
          </w:tcPr>
          <w:p w:rsidR="00121E22" w:rsidRPr="00121E22" w:rsidRDefault="00121E22" w:rsidP="001E25F5">
            <w:pPr>
              <w:rPr>
                <w:color w:val="000000"/>
              </w:rPr>
            </w:pPr>
          </w:p>
        </w:tc>
      </w:tr>
      <w:tr w:rsidR="00121E22" w:rsidRPr="00121E22" w:rsidTr="001E25F5">
        <w:trPr>
          <w:trHeight w:val="300"/>
        </w:trPr>
        <w:tc>
          <w:tcPr>
            <w:tcW w:w="6356" w:type="dxa"/>
            <w:tcBorders>
              <w:top w:val="nil"/>
              <w:left w:val="nil"/>
              <w:bottom w:val="nil"/>
              <w:right w:val="nil"/>
            </w:tcBorders>
            <w:shd w:val="clear" w:color="000000" w:fill="C0C0C0"/>
            <w:noWrap/>
            <w:vAlign w:val="bottom"/>
            <w:hideMark/>
          </w:tcPr>
          <w:p w:rsidR="00121E22" w:rsidRPr="00121E22" w:rsidRDefault="00121E22" w:rsidP="001E25F5">
            <w:pPr>
              <w:rPr>
                <w:b/>
                <w:bCs/>
              </w:rPr>
            </w:pPr>
            <w:r w:rsidRPr="00121E22">
              <w:rPr>
                <w:b/>
                <w:bCs/>
              </w:rPr>
              <w:t>Ztráta příjmu a dodatečné náklady celkem</w:t>
            </w:r>
          </w:p>
        </w:tc>
        <w:tc>
          <w:tcPr>
            <w:tcW w:w="976" w:type="dxa"/>
            <w:tcBorders>
              <w:top w:val="nil"/>
              <w:left w:val="nil"/>
              <w:bottom w:val="nil"/>
              <w:right w:val="nil"/>
            </w:tcBorders>
            <w:shd w:val="clear" w:color="000000" w:fill="C0C0C0"/>
            <w:noWrap/>
            <w:vAlign w:val="bottom"/>
            <w:hideMark/>
          </w:tcPr>
          <w:p w:rsidR="00121E22" w:rsidRPr="00121E22" w:rsidRDefault="00121E22" w:rsidP="001E25F5">
            <w:pPr>
              <w:rPr>
                <w:b/>
                <w:bCs/>
                <w:color w:val="000000"/>
              </w:rPr>
            </w:pPr>
            <w:r w:rsidRPr="00121E22">
              <w:rPr>
                <w:b/>
                <w:bCs/>
                <w:color w:val="000000"/>
              </w:rPr>
              <w:t> </w:t>
            </w:r>
          </w:p>
        </w:tc>
        <w:tc>
          <w:tcPr>
            <w:tcW w:w="976" w:type="dxa"/>
            <w:tcBorders>
              <w:top w:val="nil"/>
              <w:left w:val="nil"/>
              <w:bottom w:val="nil"/>
              <w:right w:val="nil"/>
            </w:tcBorders>
            <w:shd w:val="clear" w:color="000000" w:fill="C0C0C0"/>
            <w:noWrap/>
            <w:vAlign w:val="bottom"/>
            <w:hideMark/>
          </w:tcPr>
          <w:p w:rsidR="00121E22" w:rsidRPr="00121E22" w:rsidRDefault="00121E22" w:rsidP="001E25F5">
            <w:pPr>
              <w:jc w:val="right"/>
              <w:rPr>
                <w:b/>
                <w:bCs/>
                <w:color w:val="000000"/>
              </w:rPr>
            </w:pPr>
            <w:r w:rsidRPr="00121E22">
              <w:rPr>
                <w:b/>
                <w:bCs/>
                <w:color w:val="000000"/>
              </w:rPr>
              <w:t>43 478</w:t>
            </w:r>
          </w:p>
        </w:tc>
      </w:tr>
    </w:tbl>
    <w:p w:rsidR="00121E22" w:rsidRDefault="00121E22" w:rsidP="00121E22">
      <w:pPr>
        <w:rPr>
          <w:b/>
        </w:rPr>
      </w:pPr>
    </w:p>
    <w:p w:rsidR="001E25F5" w:rsidRDefault="001E25F5" w:rsidP="001E25F5">
      <w:pPr>
        <w:rPr>
          <w:b/>
        </w:rPr>
      </w:pPr>
      <w:r>
        <w:rPr>
          <w:b/>
        </w:rPr>
        <w:t>Navazující závazky na dobu dvou let</w:t>
      </w:r>
      <w:r w:rsidR="009E139F">
        <w:rPr>
          <w:b/>
        </w:rPr>
        <w:t xml:space="preserve"> a jednoho roku</w:t>
      </w:r>
    </w:p>
    <w:tbl>
      <w:tblPr>
        <w:tblW w:w="9070" w:type="dxa"/>
        <w:tblInd w:w="70" w:type="dxa"/>
        <w:tblCellMar>
          <w:left w:w="70" w:type="dxa"/>
          <w:right w:w="70" w:type="dxa"/>
        </w:tblCellMar>
        <w:tblLook w:val="04A0" w:firstRow="1" w:lastRow="0" w:firstColumn="1" w:lastColumn="0" w:noHBand="0" w:noVBand="1"/>
      </w:tblPr>
      <w:tblGrid>
        <w:gridCol w:w="6236"/>
        <w:gridCol w:w="1417"/>
        <w:gridCol w:w="1417"/>
      </w:tblGrid>
      <w:tr w:rsidR="00690C07" w:rsidRPr="00121E22" w:rsidTr="00724CA3">
        <w:trPr>
          <w:trHeight w:val="300"/>
        </w:trPr>
        <w:tc>
          <w:tcPr>
            <w:tcW w:w="6236" w:type="dxa"/>
            <w:tcBorders>
              <w:top w:val="nil"/>
              <w:left w:val="nil"/>
              <w:bottom w:val="nil"/>
              <w:right w:val="nil"/>
            </w:tcBorders>
            <w:shd w:val="clear" w:color="auto" w:fill="C2D69B"/>
            <w:noWrap/>
            <w:vAlign w:val="center"/>
            <w:hideMark/>
          </w:tcPr>
          <w:p w:rsidR="00690C07" w:rsidRPr="009451DD" w:rsidRDefault="00690C07" w:rsidP="00724CA3">
            <w:pPr>
              <w:spacing w:line="280" w:lineRule="atLeast"/>
              <w:jc w:val="left"/>
              <w:rPr>
                <w:rFonts w:cs="Arial"/>
                <w:b/>
                <w:bCs/>
                <w:u w:val="single"/>
              </w:rPr>
            </w:pPr>
            <w:r w:rsidRPr="009451DD">
              <w:rPr>
                <w:rFonts w:cs="Arial"/>
                <w:b/>
                <w:bCs/>
                <w:u w:val="single"/>
              </w:rPr>
              <w:t>Pěstování jahodníku</w:t>
            </w:r>
          </w:p>
        </w:tc>
        <w:tc>
          <w:tcPr>
            <w:tcW w:w="1417" w:type="dxa"/>
            <w:tcBorders>
              <w:top w:val="nil"/>
              <w:left w:val="nil"/>
              <w:bottom w:val="nil"/>
              <w:right w:val="nil"/>
            </w:tcBorders>
            <w:shd w:val="clear" w:color="auto" w:fill="auto"/>
            <w:noWrap/>
            <w:vAlign w:val="center"/>
            <w:hideMark/>
          </w:tcPr>
          <w:p w:rsidR="00690C07" w:rsidRPr="00E624CD" w:rsidRDefault="00690C07" w:rsidP="00724CA3">
            <w:pPr>
              <w:spacing w:line="280" w:lineRule="atLeast"/>
              <w:jc w:val="right"/>
              <w:rPr>
                <w:rFonts w:cs="Arial"/>
                <w:b/>
                <w:bCs/>
              </w:rPr>
            </w:pPr>
            <w:r w:rsidRPr="00E624CD">
              <w:rPr>
                <w:rFonts w:cs="Arial"/>
                <w:b/>
                <w:bCs/>
              </w:rPr>
              <w:t>Kč/ha</w:t>
            </w:r>
          </w:p>
        </w:tc>
        <w:tc>
          <w:tcPr>
            <w:tcW w:w="1417" w:type="dxa"/>
            <w:tcBorders>
              <w:top w:val="nil"/>
              <w:left w:val="nil"/>
              <w:bottom w:val="nil"/>
              <w:right w:val="nil"/>
            </w:tcBorders>
            <w:shd w:val="clear" w:color="auto" w:fill="auto"/>
            <w:noWrap/>
            <w:vAlign w:val="center"/>
            <w:hideMark/>
          </w:tcPr>
          <w:p w:rsidR="00690C07" w:rsidRPr="00E624CD" w:rsidRDefault="00690C07" w:rsidP="00724CA3">
            <w:pPr>
              <w:spacing w:line="280" w:lineRule="atLeast"/>
              <w:jc w:val="right"/>
              <w:rPr>
                <w:rFonts w:cs="Arial"/>
                <w:b/>
                <w:bCs/>
              </w:rPr>
            </w:pPr>
            <w:r w:rsidRPr="00E624CD">
              <w:rPr>
                <w:rFonts w:cs="Arial"/>
                <w:b/>
                <w:bCs/>
              </w:rPr>
              <w:t>Kč/ha</w:t>
            </w:r>
          </w:p>
        </w:tc>
      </w:tr>
      <w:tr w:rsidR="00690C07" w:rsidRPr="00121E22" w:rsidTr="00724CA3">
        <w:trPr>
          <w:trHeight w:val="300"/>
        </w:trPr>
        <w:tc>
          <w:tcPr>
            <w:tcW w:w="6236" w:type="dxa"/>
            <w:tcBorders>
              <w:top w:val="nil"/>
              <w:left w:val="nil"/>
              <w:bottom w:val="nil"/>
              <w:right w:val="nil"/>
            </w:tcBorders>
            <w:shd w:val="clear" w:color="auto" w:fill="auto"/>
            <w:noWrap/>
            <w:vAlign w:val="center"/>
          </w:tcPr>
          <w:p w:rsidR="00690C07" w:rsidRPr="00E624CD" w:rsidRDefault="00690C07" w:rsidP="00724CA3">
            <w:pPr>
              <w:spacing w:line="280" w:lineRule="atLeast"/>
              <w:jc w:val="left"/>
              <w:rPr>
                <w:rFonts w:cs="Arial"/>
                <w:b/>
                <w:bCs/>
              </w:rPr>
            </w:pPr>
            <w:r w:rsidRPr="00E624CD">
              <w:rPr>
                <w:rFonts w:cs="Arial"/>
                <w:b/>
                <w:bCs/>
              </w:rPr>
              <w:t xml:space="preserve">Ztráta příjmu </w:t>
            </w:r>
            <w:r w:rsidRPr="00592A21">
              <w:rPr>
                <w:rFonts w:cs="Arial"/>
                <w:b/>
                <w:bCs/>
                <w:i/>
              </w:rPr>
              <w:t>(income foregone)</w:t>
            </w:r>
          </w:p>
        </w:tc>
        <w:tc>
          <w:tcPr>
            <w:tcW w:w="1417" w:type="dxa"/>
            <w:tcBorders>
              <w:top w:val="nil"/>
              <w:left w:val="nil"/>
              <w:bottom w:val="nil"/>
              <w:right w:val="nil"/>
            </w:tcBorders>
            <w:shd w:val="clear" w:color="auto" w:fill="auto"/>
            <w:noWrap/>
            <w:vAlign w:val="center"/>
          </w:tcPr>
          <w:p w:rsidR="00690C07" w:rsidRPr="00E624CD" w:rsidRDefault="00690C07" w:rsidP="00724CA3">
            <w:pPr>
              <w:spacing w:line="280" w:lineRule="atLeast"/>
              <w:jc w:val="right"/>
              <w:rPr>
                <w:rFonts w:cs="Arial"/>
                <w:b/>
                <w:bCs/>
              </w:rPr>
            </w:pPr>
          </w:p>
        </w:tc>
        <w:tc>
          <w:tcPr>
            <w:tcW w:w="1417" w:type="dxa"/>
            <w:tcBorders>
              <w:top w:val="nil"/>
              <w:left w:val="nil"/>
              <w:bottom w:val="nil"/>
              <w:right w:val="nil"/>
            </w:tcBorders>
            <w:shd w:val="clear" w:color="auto" w:fill="auto"/>
            <w:noWrap/>
            <w:vAlign w:val="center"/>
          </w:tcPr>
          <w:p w:rsidR="00690C07" w:rsidRPr="00E624CD" w:rsidRDefault="00690C07" w:rsidP="00724CA3">
            <w:pPr>
              <w:spacing w:line="280" w:lineRule="atLeast"/>
              <w:jc w:val="right"/>
              <w:rPr>
                <w:rFonts w:cs="Arial"/>
                <w:b/>
                <w:bCs/>
              </w:rPr>
            </w:pPr>
          </w:p>
        </w:tc>
      </w:tr>
      <w:tr w:rsidR="00690C07" w:rsidRPr="00121E22" w:rsidTr="00724CA3">
        <w:trPr>
          <w:trHeight w:val="283"/>
        </w:trPr>
        <w:tc>
          <w:tcPr>
            <w:tcW w:w="6236" w:type="dxa"/>
            <w:tcBorders>
              <w:top w:val="nil"/>
              <w:left w:val="nil"/>
              <w:bottom w:val="nil"/>
              <w:right w:val="nil"/>
            </w:tcBorders>
            <w:shd w:val="clear" w:color="auto" w:fill="auto"/>
            <w:vAlign w:val="center"/>
            <w:hideMark/>
          </w:tcPr>
          <w:p w:rsidR="00690C07" w:rsidRPr="00E624CD" w:rsidRDefault="00690C07" w:rsidP="00724CA3">
            <w:pPr>
              <w:spacing w:line="280" w:lineRule="atLeast"/>
              <w:jc w:val="left"/>
              <w:rPr>
                <w:rFonts w:cs="Arial"/>
              </w:rPr>
            </w:pPr>
            <w:r w:rsidRPr="00E624CD">
              <w:rPr>
                <w:rFonts w:cs="Arial"/>
              </w:rPr>
              <w:t>Příspěvek na úhradu fixních nákladů a zisku v</w:t>
            </w:r>
            <w:r>
              <w:rPr>
                <w:rFonts w:cs="Arial"/>
              </w:rPr>
              <w:t> </w:t>
            </w:r>
            <w:r w:rsidRPr="00E624CD">
              <w:rPr>
                <w:rFonts w:cs="Arial"/>
              </w:rPr>
              <w:t xml:space="preserve">případě </w:t>
            </w:r>
            <w:r>
              <w:rPr>
                <w:rFonts w:cs="Arial"/>
              </w:rPr>
              <w:t>v EZ</w:t>
            </w:r>
            <w:r w:rsidRPr="00E624CD">
              <w:rPr>
                <w:rFonts w:cs="Arial"/>
              </w:rPr>
              <w:t xml:space="preserve"> – jahody</w:t>
            </w:r>
          </w:p>
        </w:tc>
        <w:tc>
          <w:tcPr>
            <w:tcW w:w="1417" w:type="dxa"/>
            <w:tcBorders>
              <w:top w:val="nil"/>
              <w:left w:val="nil"/>
              <w:bottom w:val="nil"/>
              <w:right w:val="nil"/>
            </w:tcBorders>
            <w:shd w:val="clear" w:color="auto" w:fill="auto"/>
            <w:noWrap/>
            <w:vAlign w:val="center"/>
            <w:hideMark/>
          </w:tcPr>
          <w:p w:rsidR="00690C07" w:rsidRPr="00121E22" w:rsidRDefault="00690C07" w:rsidP="00724CA3">
            <w:pPr>
              <w:spacing w:line="280" w:lineRule="atLeast"/>
              <w:jc w:val="right"/>
              <w:rPr>
                <w:color w:val="000000"/>
              </w:rPr>
            </w:pPr>
            <w:r w:rsidRPr="00121E22">
              <w:rPr>
                <w:color w:val="000000"/>
              </w:rPr>
              <w:t>92</w:t>
            </w:r>
            <w:r>
              <w:rPr>
                <w:color w:val="000000"/>
              </w:rPr>
              <w:t> </w:t>
            </w:r>
            <w:r w:rsidRPr="00121E22">
              <w:rPr>
                <w:color w:val="000000"/>
              </w:rPr>
              <w:t>377</w:t>
            </w:r>
          </w:p>
        </w:tc>
        <w:tc>
          <w:tcPr>
            <w:tcW w:w="1417" w:type="dxa"/>
            <w:tcBorders>
              <w:top w:val="nil"/>
              <w:left w:val="nil"/>
              <w:bottom w:val="nil"/>
              <w:right w:val="nil"/>
            </w:tcBorders>
            <w:shd w:val="clear" w:color="auto" w:fill="auto"/>
            <w:noWrap/>
            <w:vAlign w:val="center"/>
            <w:hideMark/>
          </w:tcPr>
          <w:p w:rsidR="00690C07" w:rsidRPr="00121E22" w:rsidRDefault="00690C07" w:rsidP="00724CA3">
            <w:pPr>
              <w:spacing w:line="280" w:lineRule="atLeast"/>
              <w:jc w:val="right"/>
              <w:rPr>
                <w:color w:val="000000"/>
              </w:rPr>
            </w:pPr>
          </w:p>
        </w:tc>
      </w:tr>
      <w:tr w:rsidR="00690C07" w:rsidRPr="0011798D" w:rsidTr="00724CA3">
        <w:trPr>
          <w:trHeight w:val="283"/>
        </w:trPr>
        <w:tc>
          <w:tcPr>
            <w:tcW w:w="6236" w:type="dxa"/>
            <w:tcBorders>
              <w:top w:val="nil"/>
              <w:left w:val="nil"/>
              <w:bottom w:val="nil"/>
              <w:right w:val="nil"/>
            </w:tcBorders>
            <w:shd w:val="clear" w:color="auto" w:fill="auto"/>
            <w:vAlign w:val="center"/>
            <w:hideMark/>
          </w:tcPr>
          <w:p w:rsidR="00690C07" w:rsidRPr="00E624CD" w:rsidRDefault="00690C07" w:rsidP="00724CA3">
            <w:pPr>
              <w:spacing w:line="280" w:lineRule="atLeast"/>
              <w:jc w:val="left"/>
              <w:rPr>
                <w:rFonts w:cs="Arial"/>
              </w:rPr>
            </w:pPr>
            <w:r w:rsidRPr="00E624CD">
              <w:rPr>
                <w:rFonts w:cs="Arial"/>
              </w:rPr>
              <w:t>Příspěvek na úhradu fixních nákladů a zisku v</w:t>
            </w:r>
            <w:r>
              <w:rPr>
                <w:rFonts w:cs="Arial"/>
              </w:rPr>
              <w:t> </w:t>
            </w:r>
            <w:r w:rsidRPr="00E624CD">
              <w:rPr>
                <w:rFonts w:cs="Arial"/>
              </w:rPr>
              <w:t xml:space="preserve">případě </w:t>
            </w:r>
            <w:r>
              <w:rPr>
                <w:rFonts w:cs="Arial"/>
              </w:rPr>
              <w:t>v KZ</w:t>
            </w:r>
            <w:r w:rsidRPr="00E624CD">
              <w:rPr>
                <w:rFonts w:cs="Arial"/>
              </w:rPr>
              <w:t xml:space="preserve"> – jahody</w:t>
            </w:r>
          </w:p>
        </w:tc>
        <w:tc>
          <w:tcPr>
            <w:tcW w:w="1417" w:type="dxa"/>
            <w:tcBorders>
              <w:top w:val="nil"/>
              <w:left w:val="nil"/>
              <w:bottom w:val="nil"/>
              <w:right w:val="nil"/>
            </w:tcBorders>
            <w:shd w:val="clear" w:color="auto" w:fill="auto"/>
            <w:noWrap/>
            <w:vAlign w:val="center"/>
            <w:hideMark/>
          </w:tcPr>
          <w:p w:rsidR="00690C07" w:rsidRPr="0011798D" w:rsidRDefault="00690C07" w:rsidP="00724CA3">
            <w:pPr>
              <w:spacing w:line="280" w:lineRule="atLeast"/>
              <w:jc w:val="right"/>
              <w:rPr>
                <w:rFonts w:cs="Arial"/>
              </w:rPr>
            </w:pPr>
            <w:r w:rsidRPr="0011798D">
              <w:rPr>
                <w:rFonts w:cs="Arial"/>
              </w:rPr>
              <w:t>135 649</w:t>
            </w:r>
          </w:p>
        </w:tc>
        <w:tc>
          <w:tcPr>
            <w:tcW w:w="1417" w:type="dxa"/>
            <w:tcBorders>
              <w:top w:val="nil"/>
              <w:left w:val="nil"/>
              <w:bottom w:val="nil"/>
              <w:right w:val="nil"/>
            </w:tcBorders>
            <w:shd w:val="clear" w:color="auto" w:fill="auto"/>
            <w:noWrap/>
            <w:vAlign w:val="center"/>
            <w:hideMark/>
          </w:tcPr>
          <w:p w:rsidR="00690C07" w:rsidRPr="0011798D" w:rsidRDefault="00690C07" w:rsidP="00724CA3">
            <w:pPr>
              <w:spacing w:line="280" w:lineRule="atLeast"/>
              <w:jc w:val="right"/>
              <w:rPr>
                <w:rFonts w:cs="Arial"/>
              </w:rPr>
            </w:pPr>
          </w:p>
        </w:tc>
      </w:tr>
      <w:tr w:rsidR="00690C07" w:rsidRPr="00121E22" w:rsidTr="00724CA3">
        <w:trPr>
          <w:trHeight w:val="283"/>
        </w:trPr>
        <w:tc>
          <w:tcPr>
            <w:tcW w:w="6236" w:type="dxa"/>
            <w:tcBorders>
              <w:top w:val="nil"/>
              <w:left w:val="nil"/>
              <w:bottom w:val="nil"/>
              <w:right w:val="nil"/>
            </w:tcBorders>
            <w:shd w:val="clear" w:color="auto" w:fill="auto"/>
            <w:vAlign w:val="center"/>
            <w:hideMark/>
          </w:tcPr>
          <w:p w:rsidR="00690C07" w:rsidRPr="008C0B6F" w:rsidRDefault="00690C07" w:rsidP="00724CA3">
            <w:pPr>
              <w:spacing w:line="280" w:lineRule="atLeast"/>
              <w:jc w:val="left"/>
              <w:rPr>
                <w:rFonts w:cs="Arial"/>
                <w:bCs/>
              </w:rPr>
            </w:pPr>
            <w:r w:rsidRPr="008C0B6F">
              <w:rPr>
                <w:rFonts w:cs="Arial"/>
                <w:bCs/>
              </w:rPr>
              <w:t>Ztráta příjmu celkem (rozdíl příspěvků na úhradu)</w:t>
            </w:r>
            <w:r w:rsidRPr="008C0B6F">
              <w:rPr>
                <w:i/>
                <w:vertAlign w:val="superscript"/>
              </w:rPr>
              <w:footnoteReference w:id="92"/>
            </w:r>
          </w:p>
        </w:tc>
        <w:tc>
          <w:tcPr>
            <w:tcW w:w="1417" w:type="dxa"/>
            <w:tcBorders>
              <w:top w:val="nil"/>
              <w:left w:val="nil"/>
              <w:bottom w:val="nil"/>
              <w:right w:val="nil"/>
            </w:tcBorders>
            <w:shd w:val="clear" w:color="auto" w:fill="auto"/>
            <w:noWrap/>
            <w:vAlign w:val="center"/>
            <w:hideMark/>
          </w:tcPr>
          <w:p w:rsidR="00690C07" w:rsidRPr="008C0B6F" w:rsidRDefault="00690C07" w:rsidP="00724CA3">
            <w:pPr>
              <w:spacing w:line="280" w:lineRule="atLeast"/>
              <w:jc w:val="right"/>
              <w:rPr>
                <w:rFonts w:cs="Arial"/>
                <w:bCs/>
              </w:rPr>
            </w:pPr>
          </w:p>
        </w:tc>
        <w:tc>
          <w:tcPr>
            <w:tcW w:w="1417" w:type="dxa"/>
            <w:tcBorders>
              <w:top w:val="nil"/>
              <w:left w:val="nil"/>
              <w:bottom w:val="nil"/>
              <w:right w:val="nil"/>
            </w:tcBorders>
            <w:shd w:val="clear" w:color="auto" w:fill="auto"/>
            <w:noWrap/>
            <w:vAlign w:val="center"/>
            <w:hideMark/>
          </w:tcPr>
          <w:p w:rsidR="00690C07" w:rsidRPr="008C0B6F" w:rsidRDefault="00690C07" w:rsidP="00724CA3">
            <w:pPr>
              <w:spacing w:line="280" w:lineRule="atLeast"/>
              <w:jc w:val="right"/>
              <w:rPr>
                <w:rFonts w:cs="Arial"/>
                <w:bCs/>
              </w:rPr>
            </w:pPr>
            <w:r w:rsidRPr="008C0B6F">
              <w:rPr>
                <w:rFonts w:cs="Arial"/>
                <w:bCs/>
              </w:rPr>
              <w:t>43 272</w:t>
            </w:r>
          </w:p>
        </w:tc>
      </w:tr>
      <w:tr w:rsidR="00690C07" w:rsidRPr="00121E22" w:rsidTr="00724CA3">
        <w:trPr>
          <w:trHeight w:val="283"/>
        </w:trPr>
        <w:tc>
          <w:tcPr>
            <w:tcW w:w="6236" w:type="dxa"/>
            <w:tcBorders>
              <w:top w:val="nil"/>
              <w:left w:val="nil"/>
              <w:bottom w:val="nil"/>
              <w:right w:val="nil"/>
            </w:tcBorders>
            <w:shd w:val="clear" w:color="auto" w:fill="auto"/>
            <w:noWrap/>
            <w:vAlign w:val="center"/>
            <w:hideMark/>
          </w:tcPr>
          <w:p w:rsidR="00690C07" w:rsidRPr="00E624CD" w:rsidRDefault="00690C07" w:rsidP="00724CA3">
            <w:pPr>
              <w:spacing w:line="280" w:lineRule="atLeast"/>
              <w:jc w:val="left"/>
              <w:rPr>
                <w:rFonts w:cs="Arial"/>
              </w:rPr>
            </w:pPr>
            <w:r w:rsidRPr="00E624CD">
              <w:rPr>
                <w:rFonts w:cs="Arial"/>
              </w:rPr>
              <w:t>Transakční náklady</w:t>
            </w:r>
            <w:r w:rsidRPr="0028176B">
              <w:rPr>
                <w:i/>
                <w:vertAlign w:val="superscript"/>
              </w:rPr>
              <w:footnoteReference w:id="93"/>
            </w:r>
          </w:p>
        </w:tc>
        <w:tc>
          <w:tcPr>
            <w:tcW w:w="1417" w:type="dxa"/>
            <w:tcBorders>
              <w:top w:val="nil"/>
              <w:left w:val="nil"/>
              <w:bottom w:val="nil"/>
              <w:right w:val="nil"/>
            </w:tcBorders>
            <w:shd w:val="clear" w:color="auto" w:fill="auto"/>
            <w:noWrap/>
            <w:vAlign w:val="center"/>
            <w:hideMark/>
          </w:tcPr>
          <w:p w:rsidR="00690C07" w:rsidRPr="00121E22" w:rsidRDefault="00690C07" w:rsidP="00724CA3">
            <w:pPr>
              <w:spacing w:line="280" w:lineRule="atLeast"/>
              <w:jc w:val="right"/>
              <w:rPr>
                <w:color w:val="000000"/>
              </w:rPr>
            </w:pPr>
            <w:r w:rsidRPr="00121E22">
              <w:rPr>
                <w:color w:val="000000"/>
              </w:rPr>
              <w:t>171</w:t>
            </w:r>
          </w:p>
        </w:tc>
        <w:tc>
          <w:tcPr>
            <w:tcW w:w="1417" w:type="dxa"/>
            <w:tcBorders>
              <w:top w:val="nil"/>
              <w:left w:val="nil"/>
              <w:bottom w:val="nil"/>
              <w:right w:val="nil"/>
            </w:tcBorders>
            <w:shd w:val="clear" w:color="auto" w:fill="auto"/>
            <w:noWrap/>
            <w:vAlign w:val="center"/>
            <w:hideMark/>
          </w:tcPr>
          <w:p w:rsidR="00690C07" w:rsidRPr="00121E22" w:rsidRDefault="00690C07" w:rsidP="00724CA3">
            <w:pPr>
              <w:spacing w:line="280" w:lineRule="atLeast"/>
              <w:jc w:val="right"/>
              <w:rPr>
                <w:color w:val="000000"/>
              </w:rPr>
            </w:pPr>
          </w:p>
        </w:tc>
      </w:tr>
      <w:tr w:rsidR="00690C07" w:rsidRPr="00121E22" w:rsidTr="00724CA3">
        <w:trPr>
          <w:trHeight w:val="283"/>
        </w:trPr>
        <w:tc>
          <w:tcPr>
            <w:tcW w:w="6236" w:type="dxa"/>
            <w:tcBorders>
              <w:top w:val="nil"/>
              <w:left w:val="nil"/>
              <w:bottom w:val="nil"/>
              <w:right w:val="nil"/>
            </w:tcBorders>
            <w:shd w:val="clear" w:color="auto" w:fill="auto"/>
            <w:noWrap/>
            <w:vAlign w:val="center"/>
            <w:hideMark/>
          </w:tcPr>
          <w:p w:rsidR="00690C07" w:rsidRPr="00E624CD" w:rsidRDefault="00690C07" w:rsidP="00724CA3">
            <w:pPr>
              <w:spacing w:line="280" w:lineRule="atLeast"/>
              <w:jc w:val="left"/>
              <w:rPr>
                <w:rFonts w:cs="Arial"/>
              </w:rPr>
            </w:pPr>
            <w:r w:rsidRPr="00E624CD">
              <w:rPr>
                <w:rFonts w:cs="Arial"/>
              </w:rPr>
              <w:t>Náklady spojené s</w:t>
            </w:r>
            <w:r>
              <w:rPr>
                <w:rFonts w:cs="Arial"/>
              </w:rPr>
              <w:t> konverzí</w:t>
            </w:r>
            <w:r w:rsidRPr="0028176B">
              <w:rPr>
                <w:i/>
                <w:vertAlign w:val="superscript"/>
              </w:rPr>
              <w:footnoteReference w:id="94"/>
            </w:r>
          </w:p>
        </w:tc>
        <w:tc>
          <w:tcPr>
            <w:tcW w:w="1417" w:type="dxa"/>
            <w:tcBorders>
              <w:top w:val="nil"/>
              <w:left w:val="nil"/>
              <w:bottom w:val="nil"/>
              <w:right w:val="nil"/>
            </w:tcBorders>
            <w:shd w:val="clear" w:color="auto" w:fill="auto"/>
            <w:noWrap/>
            <w:vAlign w:val="center"/>
            <w:hideMark/>
          </w:tcPr>
          <w:p w:rsidR="00690C07" w:rsidRPr="00121E22" w:rsidRDefault="00690C07" w:rsidP="00724CA3">
            <w:pPr>
              <w:spacing w:line="280" w:lineRule="atLeast"/>
              <w:jc w:val="right"/>
              <w:rPr>
                <w:color w:val="000000"/>
              </w:rPr>
            </w:pPr>
            <w:r w:rsidRPr="001159CA">
              <w:rPr>
                <w:color w:val="000000"/>
              </w:rPr>
              <w:t>88</w:t>
            </w:r>
          </w:p>
        </w:tc>
        <w:tc>
          <w:tcPr>
            <w:tcW w:w="1417" w:type="dxa"/>
            <w:tcBorders>
              <w:top w:val="nil"/>
              <w:left w:val="nil"/>
              <w:bottom w:val="nil"/>
              <w:right w:val="nil"/>
            </w:tcBorders>
            <w:shd w:val="clear" w:color="auto" w:fill="auto"/>
            <w:noWrap/>
            <w:vAlign w:val="center"/>
            <w:hideMark/>
          </w:tcPr>
          <w:p w:rsidR="00690C07" w:rsidRPr="00121E22" w:rsidRDefault="00690C07" w:rsidP="00724CA3">
            <w:pPr>
              <w:spacing w:line="280" w:lineRule="atLeast"/>
              <w:jc w:val="right"/>
              <w:rPr>
                <w:color w:val="000000"/>
              </w:rPr>
            </w:pPr>
          </w:p>
        </w:tc>
      </w:tr>
      <w:tr w:rsidR="00690C07" w:rsidRPr="00121E22" w:rsidTr="00724CA3">
        <w:trPr>
          <w:trHeight w:val="300"/>
        </w:trPr>
        <w:tc>
          <w:tcPr>
            <w:tcW w:w="6236" w:type="dxa"/>
            <w:tcBorders>
              <w:top w:val="nil"/>
              <w:left w:val="nil"/>
              <w:bottom w:val="nil"/>
              <w:right w:val="nil"/>
            </w:tcBorders>
            <w:shd w:val="clear" w:color="auto" w:fill="C2D69B"/>
            <w:noWrap/>
            <w:vAlign w:val="center"/>
            <w:hideMark/>
          </w:tcPr>
          <w:p w:rsidR="00690C07" w:rsidRPr="00E624CD" w:rsidRDefault="00690C07" w:rsidP="00724CA3">
            <w:pPr>
              <w:spacing w:line="280" w:lineRule="atLeast"/>
              <w:jc w:val="left"/>
              <w:rPr>
                <w:rFonts w:cs="Arial"/>
                <w:b/>
                <w:bCs/>
              </w:rPr>
            </w:pPr>
            <w:r w:rsidRPr="00E624CD">
              <w:rPr>
                <w:rFonts w:cs="Arial"/>
                <w:b/>
                <w:bCs/>
              </w:rPr>
              <w:t>Ztráta příjmu a dodatečné náklady celkem</w:t>
            </w:r>
          </w:p>
        </w:tc>
        <w:tc>
          <w:tcPr>
            <w:tcW w:w="1417" w:type="dxa"/>
            <w:tcBorders>
              <w:top w:val="nil"/>
              <w:left w:val="nil"/>
              <w:bottom w:val="nil"/>
              <w:right w:val="nil"/>
            </w:tcBorders>
            <w:shd w:val="clear" w:color="auto" w:fill="C2D69B"/>
            <w:noWrap/>
            <w:vAlign w:val="center"/>
            <w:hideMark/>
          </w:tcPr>
          <w:p w:rsidR="00690C07" w:rsidRPr="00E624CD" w:rsidRDefault="00690C07" w:rsidP="00724CA3">
            <w:pPr>
              <w:spacing w:line="280" w:lineRule="atLeast"/>
              <w:jc w:val="right"/>
              <w:rPr>
                <w:rFonts w:cs="Arial"/>
                <w:b/>
                <w:bCs/>
              </w:rPr>
            </w:pPr>
            <w:r w:rsidRPr="00E624CD">
              <w:rPr>
                <w:rFonts w:cs="Arial"/>
                <w:b/>
                <w:bCs/>
              </w:rPr>
              <w:t> </w:t>
            </w:r>
          </w:p>
        </w:tc>
        <w:tc>
          <w:tcPr>
            <w:tcW w:w="1417" w:type="dxa"/>
            <w:tcBorders>
              <w:top w:val="nil"/>
              <w:left w:val="nil"/>
              <w:bottom w:val="nil"/>
              <w:right w:val="nil"/>
            </w:tcBorders>
            <w:shd w:val="clear" w:color="auto" w:fill="C2D69B"/>
            <w:noWrap/>
            <w:vAlign w:val="center"/>
            <w:hideMark/>
          </w:tcPr>
          <w:p w:rsidR="00690C07" w:rsidRPr="00E624CD" w:rsidRDefault="00690C07" w:rsidP="00724CA3">
            <w:pPr>
              <w:spacing w:line="280" w:lineRule="atLeast"/>
              <w:jc w:val="right"/>
              <w:rPr>
                <w:rFonts w:cs="Arial"/>
                <w:b/>
                <w:bCs/>
              </w:rPr>
            </w:pPr>
            <w:r w:rsidRPr="00E624CD">
              <w:rPr>
                <w:rFonts w:cs="Arial"/>
                <w:b/>
                <w:bCs/>
              </w:rPr>
              <w:t>43</w:t>
            </w:r>
            <w:r>
              <w:rPr>
                <w:rFonts w:cs="Arial"/>
                <w:b/>
                <w:bCs/>
              </w:rPr>
              <w:t> 531</w:t>
            </w:r>
          </w:p>
        </w:tc>
      </w:tr>
    </w:tbl>
    <w:p w:rsidR="001E25F5" w:rsidRPr="00121E22" w:rsidRDefault="001E25F5" w:rsidP="00121E22">
      <w:pPr>
        <w:rPr>
          <w:b/>
        </w:rPr>
      </w:pPr>
    </w:p>
    <w:p w:rsidR="00121E22" w:rsidRPr="0062190D" w:rsidRDefault="00004EFF" w:rsidP="0062190D">
      <w:pPr>
        <w:pStyle w:val="Odstavecseseznamem"/>
        <w:numPr>
          <w:ilvl w:val="0"/>
          <w:numId w:val="11"/>
        </w:numPr>
        <w:rPr>
          <w:b/>
        </w:rPr>
      </w:pPr>
      <w:r w:rsidRPr="0062190D">
        <w:rPr>
          <w:b/>
        </w:rPr>
        <w:t>Podpora udržení EZ:</w:t>
      </w:r>
    </w:p>
    <w:tbl>
      <w:tblPr>
        <w:tblW w:w="9052" w:type="dxa"/>
        <w:tblInd w:w="70" w:type="dxa"/>
        <w:tblCellMar>
          <w:left w:w="70" w:type="dxa"/>
          <w:right w:w="70" w:type="dxa"/>
        </w:tblCellMar>
        <w:tblLook w:val="04A0" w:firstRow="1" w:lastRow="0" w:firstColumn="1" w:lastColumn="0" w:noHBand="0" w:noVBand="1"/>
      </w:tblPr>
      <w:tblGrid>
        <w:gridCol w:w="9052"/>
      </w:tblGrid>
      <w:tr w:rsidR="00121E22" w:rsidRPr="00121E22" w:rsidTr="001E25F5">
        <w:trPr>
          <w:trHeight w:val="300"/>
        </w:trPr>
        <w:tc>
          <w:tcPr>
            <w:tcW w:w="7100" w:type="dxa"/>
            <w:tcBorders>
              <w:top w:val="nil"/>
              <w:left w:val="nil"/>
              <w:bottom w:val="nil"/>
              <w:right w:val="nil"/>
            </w:tcBorders>
            <w:shd w:val="clear" w:color="auto" w:fill="auto"/>
            <w:noWrap/>
            <w:vAlign w:val="bottom"/>
            <w:hideMark/>
          </w:tcPr>
          <w:tbl>
            <w:tblPr>
              <w:tblW w:w="6960" w:type="dxa"/>
              <w:tblCellMar>
                <w:left w:w="70" w:type="dxa"/>
                <w:right w:w="70" w:type="dxa"/>
              </w:tblCellMar>
              <w:tblLook w:val="04A0" w:firstRow="1" w:lastRow="0" w:firstColumn="1" w:lastColumn="0" w:noHBand="0" w:noVBand="1"/>
            </w:tblPr>
            <w:tblGrid>
              <w:gridCol w:w="5040"/>
              <w:gridCol w:w="960"/>
              <w:gridCol w:w="960"/>
            </w:tblGrid>
            <w:tr w:rsidR="00121E22" w:rsidRPr="00121E22" w:rsidTr="001E25F5">
              <w:trPr>
                <w:trHeight w:val="300"/>
              </w:trPr>
              <w:tc>
                <w:tcPr>
                  <w:tcW w:w="5040" w:type="dxa"/>
                  <w:tcBorders>
                    <w:top w:val="nil"/>
                    <w:left w:val="nil"/>
                    <w:bottom w:val="nil"/>
                    <w:right w:val="nil"/>
                  </w:tcBorders>
                  <w:shd w:val="clear" w:color="auto" w:fill="auto"/>
                  <w:noWrap/>
                  <w:vAlign w:val="bottom"/>
                  <w:hideMark/>
                </w:tcPr>
                <w:p w:rsidR="00121E22" w:rsidRPr="00121E22" w:rsidRDefault="00121E22" w:rsidP="001E25F5">
                  <w:pPr>
                    <w:rPr>
                      <w:b/>
                      <w:bCs/>
                      <w:color w:val="000000"/>
                    </w:rPr>
                  </w:pPr>
                  <w:r w:rsidRPr="00121E22">
                    <w:rPr>
                      <w:b/>
                      <w:bCs/>
                      <w:color w:val="000000"/>
                    </w:rPr>
                    <w:t>Ztráta příjmu (income foregone)</w:t>
                  </w:r>
                </w:p>
              </w:tc>
              <w:tc>
                <w:tcPr>
                  <w:tcW w:w="960" w:type="dxa"/>
                  <w:tcBorders>
                    <w:top w:val="nil"/>
                    <w:left w:val="nil"/>
                    <w:bottom w:val="nil"/>
                    <w:right w:val="nil"/>
                  </w:tcBorders>
                  <w:shd w:val="clear" w:color="auto" w:fill="auto"/>
                  <w:noWrap/>
                  <w:vAlign w:val="bottom"/>
                  <w:hideMark/>
                </w:tcPr>
                <w:p w:rsidR="00121E22" w:rsidRPr="00121E22" w:rsidRDefault="00121E22" w:rsidP="001E25F5">
                  <w:pPr>
                    <w:jc w:val="center"/>
                    <w:rPr>
                      <w:b/>
                      <w:bCs/>
                      <w:color w:val="000000"/>
                    </w:rPr>
                  </w:pPr>
                  <w:r w:rsidRPr="00121E22">
                    <w:rPr>
                      <w:b/>
                      <w:bCs/>
                      <w:color w:val="000000"/>
                    </w:rPr>
                    <w:t>Kč/ha</w:t>
                  </w:r>
                </w:p>
              </w:tc>
              <w:tc>
                <w:tcPr>
                  <w:tcW w:w="960" w:type="dxa"/>
                  <w:tcBorders>
                    <w:top w:val="nil"/>
                    <w:left w:val="nil"/>
                    <w:bottom w:val="nil"/>
                    <w:right w:val="nil"/>
                  </w:tcBorders>
                  <w:shd w:val="clear" w:color="auto" w:fill="auto"/>
                  <w:noWrap/>
                  <w:vAlign w:val="bottom"/>
                  <w:hideMark/>
                </w:tcPr>
                <w:p w:rsidR="00121E22" w:rsidRPr="00121E22" w:rsidRDefault="00121E22" w:rsidP="001E25F5">
                  <w:pPr>
                    <w:jc w:val="center"/>
                    <w:rPr>
                      <w:b/>
                      <w:bCs/>
                      <w:color w:val="000000"/>
                    </w:rPr>
                  </w:pPr>
                  <w:r w:rsidRPr="00121E22">
                    <w:rPr>
                      <w:b/>
                      <w:bCs/>
                      <w:color w:val="000000"/>
                    </w:rPr>
                    <w:t>Kč/ha</w:t>
                  </w:r>
                </w:p>
              </w:tc>
            </w:tr>
            <w:tr w:rsidR="00121E22" w:rsidRPr="00121E22" w:rsidTr="001E25F5">
              <w:trPr>
                <w:trHeight w:val="600"/>
              </w:trPr>
              <w:tc>
                <w:tcPr>
                  <w:tcW w:w="5040" w:type="dxa"/>
                  <w:tcBorders>
                    <w:top w:val="nil"/>
                    <w:left w:val="nil"/>
                    <w:bottom w:val="nil"/>
                    <w:right w:val="nil"/>
                  </w:tcBorders>
                  <w:shd w:val="clear" w:color="auto" w:fill="auto"/>
                  <w:vAlign w:val="bottom"/>
                  <w:hideMark/>
                </w:tcPr>
                <w:p w:rsidR="00121E22" w:rsidRPr="00121E22" w:rsidRDefault="00121E22" w:rsidP="001E25F5">
                  <w:pPr>
                    <w:rPr>
                      <w:color w:val="000000"/>
                    </w:rPr>
                  </w:pPr>
                  <w:r w:rsidRPr="00121E22">
                    <w:rPr>
                      <w:color w:val="000000"/>
                    </w:rPr>
                    <w:t>Příspěvek na úhradu fixních nákladů a zisku v případě ekologické produkce - jahody</w:t>
                  </w:r>
                </w:p>
              </w:tc>
              <w:tc>
                <w:tcPr>
                  <w:tcW w:w="960" w:type="dxa"/>
                  <w:tcBorders>
                    <w:top w:val="nil"/>
                    <w:left w:val="nil"/>
                    <w:bottom w:val="nil"/>
                    <w:right w:val="nil"/>
                  </w:tcBorders>
                  <w:shd w:val="clear" w:color="auto" w:fill="auto"/>
                  <w:noWrap/>
                  <w:vAlign w:val="bottom"/>
                  <w:hideMark/>
                </w:tcPr>
                <w:p w:rsidR="00121E22" w:rsidRPr="00121E22" w:rsidRDefault="00121E22" w:rsidP="001E25F5">
                  <w:pPr>
                    <w:jc w:val="right"/>
                    <w:rPr>
                      <w:color w:val="000000"/>
                    </w:rPr>
                  </w:pPr>
                  <w:r w:rsidRPr="00121E22">
                    <w:rPr>
                      <w:color w:val="000000"/>
                    </w:rPr>
                    <w:t>92 377</w:t>
                  </w:r>
                </w:p>
              </w:tc>
              <w:tc>
                <w:tcPr>
                  <w:tcW w:w="960" w:type="dxa"/>
                  <w:tcBorders>
                    <w:top w:val="nil"/>
                    <w:left w:val="nil"/>
                    <w:bottom w:val="nil"/>
                    <w:right w:val="nil"/>
                  </w:tcBorders>
                  <w:shd w:val="clear" w:color="auto" w:fill="auto"/>
                  <w:noWrap/>
                  <w:vAlign w:val="bottom"/>
                  <w:hideMark/>
                </w:tcPr>
                <w:p w:rsidR="00121E22" w:rsidRPr="00121E22" w:rsidRDefault="00121E22" w:rsidP="001E25F5">
                  <w:pPr>
                    <w:rPr>
                      <w:color w:val="000000"/>
                    </w:rPr>
                  </w:pPr>
                </w:p>
              </w:tc>
            </w:tr>
            <w:tr w:rsidR="00121E22" w:rsidRPr="00121E22" w:rsidTr="001E25F5">
              <w:trPr>
                <w:trHeight w:val="600"/>
              </w:trPr>
              <w:tc>
                <w:tcPr>
                  <w:tcW w:w="5040" w:type="dxa"/>
                  <w:tcBorders>
                    <w:top w:val="nil"/>
                    <w:left w:val="nil"/>
                    <w:bottom w:val="nil"/>
                    <w:right w:val="nil"/>
                  </w:tcBorders>
                  <w:shd w:val="clear" w:color="auto" w:fill="auto"/>
                  <w:vAlign w:val="bottom"/>
                  <w:hideMark/>
                </w:tcPr>
                <w:p w:rsidR="00121E22" w:rsidRPr="00121E22" w:rsidRDefault="00121E22" w:rsidP="001E25F5">
                  <w:pPr>
                    <w:rPr>
                      <w:color w:val="000000"/>
                    </w:rPr>
                  </w:pPr>
                  <w:r w:rsidRPr="00121E22">
                    <w:rPr>
                      <w:color w:val="000000"/>
                    </w:rPr>
                    <w:t>Příspěvek na úhradu fixních nákladů a zisku v případě konvenční produkce - jahody</w:t>
                  </w:r>
                </w:p>
              </w:tc>
              <w:tc>
                <w:tcPr>
                  <w:tcW w:w="960" w:type="dxa"/>
                  <w:tcBorders>
                    <w:top w:val="nil"/>
                    <w:left w:val="nil"/>
                    <w:bottom w:val="nil"/>
                    <w:right w:val="nil"/>
                  </w:tcBorders>
                  <w:shd w:val="clear" w:color="auto" w:fill="auto"/>
                  <w:noWrap/>
                  <w:vAlign w:val="bottom"/>
                  <w:hideMark/>
                </w:tcPr>
                <w:p w:rsidR="00121E22" w:rsidRPr="00121E22" w:rsidRDefault="00121E22" w:rsidP="001E25F5">
                  <w:pPr>
                    <w:jc w:val="right"/>
                    <w:rPr>
                      <w:color w:val="000000"/>
                    </w:rPr>
                  </w:pPr>
                  <w:r w:rsidRPr="00121E22">
                    <w:rPr>
                      <w:color w:val="000000"/>
                    </w:rPr>
                    <w:t>135 649</w:t>
                  </w:r>
                </w:p>
              </w:tc>
              <w:tc>
                <w:tcPr>
                  <w:tcW w:w="960" w:type="dxa"/>
                  <w:tcBorders>
                    <w:top w:val="nil"/>
                    <w:left w:val="nil"/>
                    <w:bottom w:val="nil"/>
                    <w:right w:val="nil"/>
                  </w:tcBorders>
                  <w:shd w:val="clear" w:color="auto" w:fill="auto"/>
                  <w:noWrap/>
                  <w:vAlign w:val="bottom"/>
                  <w:hideMark/>
                </w:tcPr>
                <w:p w:rsidR="00121E22" w:rsidRPr="00121E22" w:rsidRDefault="00121E22" w:rsidP="001E25F5">
                  <w:pPr>
                    <w:rPr>
                      <w:color w:val="000000"/>
                    </w:rPr>
                  </w:pPr>
                </w:p>
              </w:tc>
            </w:tr>
            <w:tr w:rsidR="00121E22" w:rsidRPr="00121E22" w:rsidTr="001E25F5">
              <w:trPr>
                <w:trHeight w:val="300"/>
              </w:trPr>
              <w:tc>
                <w:tcPr>
                  <w:tcW w:w="5040" w:type="dxa"/>
                  <w:tcBorders>
                    <w:top w:val="nil"/>
                    <w:left w:val="nil"/>
                    <w:bottom w:val="nil"/>
                    <w:right w:val="nil"/>
                  </w:tcBorders>
                  <w:shd w:val="clear" w:color="auto" w:fill="auto"/>
                  <w:noWrap/>
                  <w:vAlign w:val="bottom"/>
                  <w:hideMark/>
                </w:tcPr>
                <w:p w:rsidR="00121E22" w:rsidRPr="00121E22" w:rsidRDefault="00121E22" w:rsidP="001E25F5">
                  <w:pPr>
                    <w:rPr>
                      <w:color w:val="000000"/>
                    </w:rPr>
                  </w:pPr>
                </w:p>
              </w:tc>
              <w:tc>
                <w:tcPr>
                  <w:tcW w:w="960" w:type="dxa"/>
                  <w:tcBorders>
                    <w:top w:val="nil"/>
                    <w:left w:val="nil"/>
                    <w:bottom w:val="nil"/>
                    <w:right w:val="nil"/>
                  </w:tcBorders>
                  <w:shd w:val="clear" w:color="auto" w:fill="auto"/>
                  <w:noWrap/>
                  <w:vAlign w:val="bottom"/>
                  <w:hideMark/>
                </w:tcPr>
                <w:p w:rsidR="00121E22" w:rsidRPr="00121E22" w:rsidRDefault="00121E22" w:rsidP="001E25F5">
                  <w:pPr>
                    <w:rPr>
                      <w:color w:val="000000"/>
                    </w:rPr>
                  </w:pPr>
                </w:p>
              </w:tc>
              <w:tc>
                <w:tcPr>
                  <w:tcW w:w="960" w:type="dxa"/>
                  <w:tcBorders>
                    <w:top w:val="nil"/>
                    <w:left w:val="nil"/>
                    <w:bottom w:val="nil"/>
                    <w:right w:val="nil"/>
                  </w:tcBorders>
                  <w:shd w:val="clear" w:color="auto" w:fill="auto"/>
                  <w:noWrap/>
                  <w:vAlign w:val="bottom"/>
                  <w:hideMark/>
                </w:tcPr>
                <w:p w:rsidR="00121E22" w:rsidRPr="00121E22" w:rsidRDefault="00121E22" w:rsidP="001E25F5">
                  <w:pPr>
                    <w:rPr>
                      <w:color w:val="000000"/>
                    </w:rPr>
                  </w:pPr>
                </w:p>
              </w:tc>
            </w:tr>
            <w:tr w:rsidR="00121E22" w:rsidRPr="00121E22" w:rsidTr="001E25F5">
              <w:trPr>
                <w:trHeight w:val="300"/>
              </w:trPr>
              <w:tc>
                <w:tcPr>
                  <w:tcW w:w="5040" w:type="dxa"/>
                  <w:tcBorders>
                    <w:top w:val="nil"/>
                    <w:left w:val="nil"/>
                    <w:bottom w:val="nil"/>
                    <w:right w:val="nil"/>
                  </w:tcBorders>
                  <w:shd w:val="clear" w:color="000000" w:fill="BFBFBF"/>
                  <w:noWrap/>
                  <w:vAlign w:val="bottom"/>
                  <w:hideMark/>
                </w:tcPr>
                <w:p w:rsidR="00121E22" w:rsidRPr="00121E22" w:rsidRDefault="00121E22" w:rsidP="001E25F5">
                  <w:pPr>
                    <w:rPr>
                      <w:b/>
                      <w:bCs/>
                    </w:rPr>
                  </w:pPr>
                  <w:r w:rsidRPr="00121E22">
                    <w:rPr>
                      <w:b/>
                      <w:bCs/>
                    </w:rPr>
                    <w:t>Ztráta příjmu a dodatečné náklady celkem</w:t>
                  </w:r>
                </w:p>
              </w:tc>
              <w:tc>
                <w:tcPr>
                  <w:tcW w:w="960" w:type="dxa"/>
                  <w:tcBorders>
                    <w:top w:val="nil"/>
                    <w:left w:val="nil"/>
                    <w:bottom w:val="nil"/>
                    <w:right w:val="nil"/>
                  </w:tcBorders>
                  <w:shd w:val="clear" w:color="000000" w:fill="BFBFBF"/>
                  <w:noWrap/>
                  <w:vAlign w:val="bottom"/>
                  <w:hideMark/>
                </w:tcPr>
                <w:p w:rsidR="00121E22" w:rsidRPr="00121E22" w:rsidRDefault="00121E22" w:rsidP="001E25F5">
                  <w:pPr>
                    <w:rPr>
                      <w:color w:val="000000"/>
                    </w:rPr>
                  </w:pPr>
                  <w:r w:rsidRPr="00121E22">
                    <w:rPr>
                      <w:color w:val="000000"/>
                    </w:rPr>
                    <w:t> </w:t>
                  </w:r>
                </w:p>
              </w:tc>
              <w:tc>
                <w:tcPr>
                  <w:tcW w:w="960" w:type="dxa"/>
                  <w:tcBorders>
                    <w:top w:val="nil"/>
                    <w:left w:val="nil"/>
                    <w:bottom w:val="nil"/>
                    <w:right w:val="nil"/>
                  </w:tcBorders>
                  <w:shd w:val="clear" w:color="000000" w:fill="BFBFBF"/>
                  <w:noWrap/>
                  <w:vAlign w:val="bottom"/>
                  <w:hideMark/>
                </w:tcPr>
                <w:p w:rsidR="00121E22" w:rsidRPr="00121E22" w:rsidRDefault="00121E22" w:rsidP="001E25F5">
                  <w:pPr>
                    <w:jc w:val="right"/>
                    <w:rPr>
                      <w:b/>
                      <w:color w:val="000000"/>
                    </w:rPr>
                  </w:pPr>
                  <w:r w:rsidRPr="00121E22">
                    <w:rPr>
                      <w:b/>
                      <w:color w:val="000000"/>
                    </w:rPr>
                    <w:t>43 272</w:t>
                  </w:r>
                </w:p>
              </w:tc>
            </w:tr>
          </w:tbl>
          <w:p w:rsidR="00121E22" w:rsidRPr="00121E22" w:rsidRDefault="00121E22" w:rsidP="001E25F5">
            <w:pPr>
              <w:rPr>
                <w:b/>
                <w:bCs/>
                <w:color w:val="000000"/>
              </w:rPr>
            </w:pPr>
          </w:p>
        </w:tc>
      </w:tr>
      <w:tr w:rsidR="00121E22" w:rsidRPr="00BE1E05" w:rsidTr="001E25F5">
        <w:trPr>
          <w:trHeight w:val="600"/>
        </w:trPr>
        <w:tc>
          <w:tcPr>
            <w:tcW w:w="7100" w:type="dxa"/>
            <w:tcBorders>
              <w:top w:val="nil"/>
              <w:left w:val="nil"/>
              <w:bottom w:val="nil"/>
              <w:right w:val="nil"/>
            </w:tcBorders>
            <w:shd w:val="clear" w:color="auto" w:fill="auto"/>
            <w:vAlign w:val="bottom"/>
            <w:hideMark/>
          </w:tcPr>
          <w:p w:rsidR="001E25F5" w:rsidRDefault="001E25F5" w:rsidP="001E25F5">
            <w:pPr>
              <w:rPr>
                <w:b/>
              </w:rPr>
            </w:pPr>
          </w:p>
          <w:p w:rsidR="001E25F5" w:rsidRDefault="001E25F5" w:rsidP="001E25F5">
            <w:pPr>
              <w:rPr>
                <w:b/>
              </w:rPr>
            </w:pPr>
          </w:p>
          <w:p w:rsidR="001E25F5" w:rsidRDefault="001E25F5" w:rsidP="001E25F5">
            <w:pPr>
              <w:rPr>
                <w:b/>
              </w:rPr>
            </w:pPr>
            <w:r>
              <w:rPr>
                <w:b/>
              </w:rPr>
              <w:t>Navazující závazky na dobu dvou let</w:t>
            </w:r>
            <w:r w:rsidR="009E139F">
              <w:rPr>
                <w:b/>
              </w:rPr>
              <w:t xml:space="preserve"> a jednoho roku</w:t>
            </w:r>
          </w:p>
          <w:p w:rsidR="001E25F5" w:rsidRDefault="001E25F5" w:rsidP="001E25F5">
            <w:pPr>
              <w:spacing w:before="120"/>
              <w:rPr>
                <w:b/>
                <w:bCs/>
                <w:u w:val="single"/>
              </w:rPr>
            </w:pPr>
            <w:r>
              <w:t>Kalkulace zůstává shodná s kalkulací pro standardní pětiletý závazek.</w:t>
            </w:r>
          </w:p>
          <w:p w:rsidR="00121E22" w:rsidRPr="00BE1E05" w:rsidRDefault="00121E22" w:rsidP="001E25F5">
            <w:pPr>
              <w:rPr>
                <w:rFonts w:ascii="Calibri" w:hAnsi="Calibri"/>
                <w:color w:val="000000"/>
              </w:rPr>
            </w:pPr>
          </w:p>
        </w:tc>
      </w:tr>
    </w:tbl>
    <w:p w:rsidR="00566665" w:rsidRPr="00804E46" w:rsidRDefault="00566665" w:rsidP="00566665">
      <w:pPr>
        <w:rPr>
          <w:b/>
          <w:i/>
        </w:rPr>
      </w:pPr>
      <w:r w:rsidRPr="00804E46">
        <w:rPr>
          <w:b/>
        </w:rPr>
        <w:t>11.2.3 Ovocné sady</w:t>
      </w:r>
    </w:p>
    <w:p w:rsidR="006F643A" w:rsidRDefault="006F643A" w:rsidP="00566665">
      <w:pPr>
        <w:rPr>
          <w:b/>
          <w:bCs/>
          <w:i/>
          <w:sz w:val="22"/>
          <w:szCs w:val="22"/>
        </w:rPr>
      </w:pPr>
    </w:p>
    <w:p w:rsidR="00C470CD" w:rsidRDefault="008632D4" w:rsidP="00566665">
      <w:pPr>
        <w:rPr>
          <w:b/>
          <w:u w:val="single"/>
        </w:rPr>
      </w:pPr>
      <w:r w:rsidRPr="008632D4">
        <w:rPr>
          <w:b/>
          <w:bCs/>
          <w:i/>
          <w:sz w:val="22"/>
          <w:szCs w:val="22"/>
        </w:rPr>
        <w:t>JE vyloučen souběh podpory hospodaření v sadech v EZ a současně v systému Integrované produkce</w:t>
      </w:r>
      <w:r w:rsidR="003618E7">
        <w:rPr>
          <w:b/>
          <w:bCs/>
          <w:sz w:val="22"/>
          <w:szCs w:val="22"/>
        </w:rPr>
        <w:t>.</w:t>
      </w:r>
    </w:p>
    <w:p w:rsidR="006F643A" w:rsidRDefault="006F643A" w:rsidP="00566665">
      <w:pPr>
        <w:rPr>
          <w:b/>
          <w:u w:val="single"/>
        </w:rPr>
      </w:pPr>
    </w:p>
    <w:p w:rsidR="00566665" w:rsidRPr="00A63793" w:rsidRDefault="00566665" w:rsidP="00566665">
      <w:pPr>
        <w:rPr>
          <w:b/>
          <w:u w:val="single"/>
        </w:rPr>
      </w:pPr>
      <w:r w:rsidRPr="00A63793">
        <w:rPr>
          <w:b/>
          <w:u w:val="single"/>
        </w:rPr>
        <w:t>11.2.3.1 Intenzivní sady</w:t>
      </w:r>
    </w:p>
    <w:p w:rsidR="00566665" w:rsidRDefault="00566665" w:rsidP="00566665"/>
    <w:p w:rsidR="00566665" w:rsidRPr="00A63793" w:rsidRDefault="00566665" w:rsidP="00566665">
      <w:r w:rsidRPr="00A63793">
        <w:t>Východiska pro výpočet</w:t>
      </w:r>
    </w:p>
    <w:p w:rsidR="00566665" w:rsidRDefault="00D71569" w:rsidP="00566665">
      <w:r>
        <w:t>Pěstování ovoce v rámci systému ekologického zemědělství významným způsobem snižuje proti běžné praxi rizika kontaminace životního prostředí vyloučením řady p</w:t>
      </w:r>
      <w:r w:rsidR="00F16602">
        <w:t>říprav</w:t>
      </w:r>
      <w:r>
        <w:t>ků na ochranu rostlin</w:t>
      </w:r>
      <w:r w:rsidR="004910E2">
        <w:t xml:space="preserve"> a</w:t>
      </w:r>
      <w:r>
        <w:t xml:space="preserve"> průmyslových hnojiv</w:t>
      </w:r>
      <w:r w:rsidR="004910E2">
        <w:t xml:space="preserve"> z používání</w:t>
      </w:r>
      <w:r>
        <w:t xml:space="preserve"> a dalšími zemědělskými postupy. Běžná praxe je spojena s</w:t>
      </w:r>
      <w:r w:rsidR="00046F13">
        <w:t xml:space="preserve"> takřka </w:t>
      </w:r>
      <w:r w:rsidR="00E4765D">
        <w:t>neomezeným</w:t>
      </w:r>
      <w:r>
        <w:t xml:space="preserve"> využíváním </w:t>
      </w:r>
      <w:r w:rsidR="003618E7">
        <w:t>přípravků na ochranu rostlin</w:t>
      </w:r>
      <w:r>
        <w:t xml:space="preserve">. </w:t>
      </w:r>
    </w:p>
    <w:p w:rsidR="00566665" w:rsidRPr="00A63793" w:rsidRDefault="00566665" w:rsidP="00566665">
      <w:r w:rsidRPr="00A63793">
        <w:t xml:space="preserve">Platba je postavena na rozdílu příspěvku na úhradu fixních nákladů a zisku ekologické a konvenční produkce sadů. Při výpočtu příspěvku na úhradu byly v případě ekologické produkce zohledněny jednak vyšší náklady na pracovní síly, nižší realizovaný hektarový výnos a úspora </w:t>
      </w:r>
      <w:r w:rsidR="00F16602">
        <w:t>vy</w:t>
      </w:r>
      <w:r w:rsidRPr="00A63793">
        <w:t>pl</w:t>
      </w:r>
      <w:r w:rsidR="00F16602">
        <w:t>ývají</w:t>
      </w:r>
      <w:r w:rsidRPr="00A63793">
        <w:t xml:space="preserve">cí </w:t>
      </w:r>
      <w:r w:rsidR="00F16602">
        <w:t>z</w:t>
      </w:r>
      <w:r w:rsidRPr="00A63793">
        <w:t> nižší spotřeby p</w:t>
      </w:r>
      <w:r w:rsidR="007A4956">
        <w:t>říprav</w:t>
      </w:r>
      <w:r w:rsidRPr="00A63793">
        <w:t xml:space="preserve">ků ochrany rostlin. V případě sadů je zahrnuta vyšší realizovaná prodejní cena ekologické produkce. </w:t>
      </w:r>
    </w:p>
    <w:p w:rsidR="00D02DEC" w:rsidRDefault="00D02DEC" w:rsidP="00566665">
      <w:pPr>
        <w:rPr>
          <w:b/>
        </w:rPr>
      </w:pPr>
    </w:p>
    <w:p w:rsidR="00566665" w:rsidRPr="0062190D" w:rsidRDefault="008632D4" w:rsidP="0062190D">
      <w:pPr>
        <w:pStyle w:val="Odstavecseseznamem"/>
        <w:numPr>
          <w:ilvl w:val="0"/>
          <w:numId w:val="12"/>
        </w:numPr>
        <w:rPr>
          <w:b/>
        </w:rPr>
      </w:pPr>
      <w:r w:rsidRPr="0062190D">
        <w:rPr>
          <w:b/>
        </w:rPr>
        <w:t>V konverzi:</w:t>
      </w:r>
    </w:p>
    <w:p w:rsidR="006F643A" w:rsidRPr="00043F3E" w:rsidRDefault="006F643A" w:rsidP="00566665">
      <w:pPr>
        <w:rPr>
          <w:b/>
        </w:rPr>
      </w:pPr>
    </w:p>
    <w:tbl>
      <w:tblPr>
        <w:tblW w:w="9072" w:type="dxa"/>
        <w:tblInd w:w="108" w:type="dxa"/>
        <w:tblLayout w:type="fixed"/>
        <w:tblLook w:val="01E0" w:firstRow="1" w:lastRow="1" w:firstColumn="1" w:lastColumn="1" w:noHBand="0" w:noVBand="0"/>
      </w:tblPr>
      <w:tblGrid>
        <w:gridCol w:w="6336"/>
        <w:gridCol w:w="1368"/>
        <w:gridCol w:w="1368"/>
      </w:tblGrid>
      <w:tr w:rsidR="00043F3E" w:rsidRPr="00A63793" w:rsidTr="00541764">
        <w:tc>
          <w:tcPr>
            <w:tcW w:w="6336" w:type="dxa"/>
            <w:shd w:val="clear" w:color="auto" w:fill="C2D69B" w:themeFill="accent3" w:themeFillTint="99"/>
            <w:vAlign w:val="center"/>
          </w:tcPr>
          <w:p w:rsidR="00043F3E" w:rsidRPr="00A63793" w:rsidRDefault="00043F3E" w:rsidP="00541764">
            <w:pPr>
              <w:spacing w:after="60"/>
              <w:jc w:val="left"/>
            </w:pPr>
            <w:r w:rsidRPr="00A63793">
              <w:rPr>
                <w:b/>
                <w:bCs/>
                <w:u w:val="single"/>
              </w:rPr>
              <w:t>Sady intenzivní</w:t>
            </w:r>
          </w:p>
        </w:tc>
        <w:tc>
          <w:tcPr>
            <w:tcW w:w="1368" w:type="dxa"/>
            <w:vAlign w:val="center"/>
          </w:tcPr>
          <w:p w:rsidR="00043F3E" w:rsidRPr="00A63793" w:rsidRDefault="00043F3E" w:rsidP="00541764">
            <w:pPr>
              <w:spacing w:after="60" w:line="280" w:lineRule="atLeast"/>
              <w:jc w:val="center"/>
              <w:rPr>
                <w:b/>
                <w:bCs/>
              </w:rPr>
            </w:pPr>
            <w:r w:rsidRPr="00A63793">
              <w:rPr>
                <w:b/>
                <w:bCs/>
              </w:rPr>
              <w:t>Kč/ha</w:t>
            </w:r>
          </w:p>
        </w:tc>
        <w:tc>
          <w:tcPr>
            <w:tcW w:w="1368" w:type="dxa"/>
            <w:vAlign w:val="center"/>
          </w:tcPr>
          <w:p w:rsidR="00043F3E" w:rsidRPr="00A63793" w:rsidRDefault="00043F3E" w:rsidP="00541764">
            <w:pPr>
              <w:spacing w:after="60" w:line="280" w:lineRule="atLeast"/>
              <w:jc w:val="center"/>
              <w:rPr>
                <w:b/>
                <w:bCs/>
              </w:rPr>
            </w:pPr>
            <w:r w:rsidRPr="00A63793">
              <w:rPr>
                <w:b/>
                <w:bCs/>
              </w:rPr>
              <w:t>Kč/ha</w:t>
            </w:r>
          </w:p>
        </w:tc>
      </w:tr>
      <w:tr w:rsidR="00043F3E" w:rsidRPr="00A63793" w:rsidTr="00541764">
        <w:tc>
          <w:tcPr>
            <w:tcW w:w="6336" w:type="dxa"/>
          </w:tcPr>
          <w:p w:rsidR="00043F3E" w:rsidRPr="00A63793" w:rsidRDefault="00043F3E" w:rsidP="00541764">
            <w:pPr>
              <w:spacing w:line="280" w:lineRule="atLeast"/>
              <w:rPr>
                <w:b/>
                <w:bCs/>
                <w:i/>
                <w:iCs/>
              </w:rPr>
            </w:pPr>
            <w:r w:rsidRPr="00A63793">
              <w:rPr>
                <w:b/>
                <w:bCs/>
                <w:i/>
                <w:iCs/>
              </w:rPr>
              <w:t>Ztráta příjmu (income foregone)</w:t>
            </w:r>
          </w:p>
        </w:tc>
        <w:tc>
          <w:tcPr>
            <w:tcW w:w="1368" w:type="dxa"/>
            <w:vAlign w:val="center"/>
          </w:tcPr>
          <w:p w:rsidR="00043F3E" w:rsidRPr="00A63793" w:rsidRDefault="00043F3E" w:rsidP="00541764">
            <w:pPr>
              <w:spacing w:line="280" w:lineRule="atLeast"/>
              <w:jc w:val="right"/>
            </w:pPr>
          </w:p>
        </w:tc>
        <w:tc>
          <w:tcPr>
            <w:tcW w:w="1368" w:type="dxa"/>
            <w:vAlign w:val="center"/>
          </w:tcPr>
          <w:p w:rsidR="00043F3E" w:rsidRPr="00A63793" w:rsidRDefault="00043F3E" w:rsidP="00541764">
            <w:pPr>
              <w:spacing w:line="280" w:lineRule="atLeast"/>
              <w:jc w:val="right"/>
            </w:pPr>
          </w:p>
        </w:tc>
      </w:tr>
      <w:tr w:rsidR="00043F3E" w:rsidRPr="00A63793" w:rsidTr="00541764">
        <w:tc>
          <w:tcPr>
            <w:tcW w:w="6336" w:type="dxa"/>
          </w:tcPr>
          <w:p w:rsidR="00043F3E" w:rsidRPr="00A63793" w:rsidRDefault="00043F3E" w:rsidP="00541764">
            <w:pPr>
              <w:spacing w:line="280" w:lineRule="atLeast"/>
            </w:pPr>
            <w:r w:rsidRPr="00A63793">
              <w:t>Příspěvek na úhradu fixních nákladů a zisku v případě ekologické produkce – intenzivní sady</w:t>
            </w:r>
            <w:r>
              <w:rPr>
                <w:rStyle w:val="Znakapoznpodarou"/>
              </w:rPr>
              <w:footnoteReference w:id="95"/>
            </w:r>
          </w:p>
        </w:tc>
        <w:tc>
          <w:tcPr>
            <w:tcW w:w="1368" w:type="dxa"/>
            <w:vAlign w:val="center"/>
          </w:tcPr>
          <w:p w:rsidR="00043F3E" w:rsidRPr="00A63793" w:rsidRDefault="00043F3E" w:rsidP="00043F3E">
            <w:pPr>
              <w:jc w:val="right"/>
            </w:pPr>
            <w:r w:rsidRPr="00A63793">
              <w:t>-</w:t>
            </w:r>
            <w:r>
              <w:t>1</w:t>
            </w:r>
            <w:r w:rsidRPr="00A63793">
              <w:t xml:space="preserve">9 </w:t>
            </w:r>
            <w:r>
              <w:t>914</w:t>
            </w:r>
          </w:p>
        </w:tc>
        <w:tc>
          <w:tcPr>
            <w:tcW w:w="1368" w:type="dxa"/>
            <w:vAlign w:val="center"/>
          </w:tcPr>
          <w:p w:rsidR="00043F3E" w:rsidRPr="00A63793" w:rsidRDefault="00043F3E" w:rsidP="00541764">
            <w:pPr>
              <w:spacing w:line="280" w:lineRule="atLeast"/>
              <w:jc w:val="right"/>
            </w:pPr>
          </w:p>
        </w:tc>
      </w:tr>
      <w:tr w:rsidR="00043F3E" w:rsidRPr="00A63793" w:rsidTr="00541764">
        <w:tc>
          <w:tcPr>
            <w:tcW w:w="6336" w:type="dxa"/>
          </w:tcPr>
          <w:p w:rsidR="00043F3E" w:rsidRPr="00A63793" w:rsidRDefault="00043F3E" w:rsidP="00541764">
            <w:pPr>
              <w:spacing w:line="280" w:lineRule="atLeast"/>
            </w:pPr>
            <w:r w:rsidRPr="00A63793">
              <w:t>Příspěvek na úhradu fixních nákladů a zisku v případě konvenční produkce – sady</w:t>
            </w:r>
            <w:r>
              <w:rPr>
                <w:rStyle w:val="Znakapoznpodarou"/>
              </w:rPr>
              <w:footnoteReference w:id="96"/>
            </w:r>
          </w:p>
        </w:tc>
        <w:tc>
          <w:tcPr>
            <w:tcW w:w="1368" w:type="dxa"/>
            <w:vAlign w:val="center"/>
          </w:tcPr>
          <w:p w:rsidR="00043F3E" w:rsidRPr="00A63793" w:rsidRDefault="00043F3E" w:rsidP="00541764">
            <w:pPr>
              <w:spacing w:line="280" w:lineRule="atLeast"/>
              <w:jc w:val="right"/>
            </w:pPr>
            <w:r w:rsidRPr="00A63793">
              <w:t>19 041</w:t>
            </w:r>
          </w:p>
        </w:tc>
        <w:tc>
          <w:tcPr>
            <w:tcW w:w="1368" w:type="dxa"/>
            <w:vAlign w:val="center"/>
          </w:tcPr>
          <w:p w:rsidR="00043F3E" w:rsidRPr="00A63793" w:rsidRDefault="00043F3E" w:rsidP="00541764">
            <w:pPr>
              <w:spacing w:line="280" w:lineRule="atLeast"/>
              <w:jc w:val="right"/>
            </w:pPr>
          </w:p>
        </w:tc>
      </w:tr>
      <w:tr w:rsidR="00043F3E" w:rsidRPr="00A63793" w:rsidTr="00541764">
        <w:tc>
          <w:tcPr>
            <w:tcW w:w="6336" w:type="dxa"/>
          </w:tcPr>
          <w:p w:rsidR="00043F3E" w:rsidRPr="00A63793" w:rsidRDefault="00043F3E" w:rsidP="00541764">
            <w:pPr>
              <w:spacing w:line="280" w:lineRule="atLeast"/>
            </w:pPr>
            <w:r w:rsidRPr="00A63793">
              <w:t>Rozdíl příspěvků na úhradu fixních nákladů a zisku – sady</w:t>
            </w:r>
          </w:p>
        </w:tc>
        <w:tc>
          <w:tcPr>
            <w:tcW w:w="1368" w:type="dxa"/>
            <w:vAlign w:val="center"/>
          </w:tcPr>
          <w:p w:rsidR="00043F3E" w:rsidRPr="00A63793" w:rsidRDefault="00043F3E" w:rsidP="00541764">
            <w:pPr>
              <w:spacing w:line="280" w:lineRule="atLeast"/>
              <w:jc w:val="right"/>
            </w:pPr>
          </w:p>
        </w:tc>
        <w:tc>
          <w:tcPr>
            <w:tcW w:w="1368" w:type="dxa"/>
            <w:vAlign w:val="center"/>
          </w:tcPr>
          <w:p w:rsidR="00043F3E" w:rsidRPr="00A63793" w:rsidRDefault="00043F3E" w:rsidP="00043F3E">
            <w:pPr>
              <w:spacing w:line="280" w:lineRule="atLeast"/>
              <w:jc w:val="right"/>
            </w:pPr>
            <w:r>
              <w:t>3</w:t>
            </w:r>
            <w:r w:rsidRPr="00A63793">
              <w:t xml:space="preserve">8 </w:t>
            </w:r>
            <w:r>
              <w:t>955</w:t>
            </w:r>
          </w:p>
        </w:tc>
      </w:tr>
      <w:tr w:rsidR="00043F3E" w:rsidRPr="00A63793" w:rsidTr="00541764">
        <w:tc>
          <w:tcPr>
            <w:tcW w:w="6336" w:type="dxa"/>
          </w:tcPr>
          <w:p w:rsidR="00043F3E" w:rsidRPr="00A63793" w:rsidRDefault="00043F3E" w:rsidP="00541764">
            <w:pPr>
              <w:spacing w:line="280" w:lineRule="atLeast"/>
            </w:pPr>
            <w:r w:rsidRPr="00A63793">
              <w:t>Transakční náklady</w:t>
            </w:r>
            <w:r w:rsidR="00541764">
              <w:rPr>
                <w:rStyle w:val="Znakapoznpodarou"/>
              </w:rPr>
              <w:footnoteReference w:id="97"/>
            </w:r>
          </w:p>
        </w:tc>
        <w:tc>
          <w:tcPr>
            <w:tcW w:w="1368" w:type="dxa"/>
            <w:vAlign w:val="center"/>
          </w:tcPr>
          <w:p w:rsidR="00043F3E" w:rsidRPr="00A63793" w:rsidRDefault="00043F3E" w:rsidP="00541764">
            <w:pPr>
              <w:spacing w:line="280" w:lineRule="atLeast"/>
              <w:jc w:val="right"/>
            </w:pPr>
            <w:r w:rsidRPr="00A63793">
              <w:t>171</w:t>
            </w:r>
          </w:p>
        </w:tc>
        <w:tc>
          <w:tcPr>
            <w:tcW w:w="1368" w:type="dxa"/>
            <w:vAlign w:val="center"/>
          </w:tcPr>
          <w:p w:rsidR="00043F3E" w:rsidRPr="00A63793" w:rsidRDefault="00043F3E" w:rsidP="00541764">
            <w:pPr>
              <w:spacing w:line="280" w:lineRule="atLeast"/>
              <w:jc w:val="right"/>
            </w:pPr>
          </w:p>
        </w:tc>
      </w:tr>
      <w:tr w:rsidR="00F84D9B" w:rsidRPr="00A63793" w:rsidTr="00541764">
        <w:tc>
          <w:tcPr>
            <w:tcW w:w="6336" w:type="dxa"/>
          </w:tcPr>
          <w:p w:rsidR="00F84D9B" w:rsidRPr="00A63793" w:rsidRDefault="00F84D9B" w:rsidP="00541764">
            <w:pPr>
              <w:spacing w:line="280" w:lineRule="atLeast"/>
            </w:pPr>
            <w:r>
              <w:t>Náklady spojené s konverzí</w:t>
            </w:r>
            <w:r>
              <w:rPr>
                <w:rStyle w:val="Znakapoznpodarou"/>
              </w:rPr>
              <w:footnoteReference w:id="98"/>
            </w:r>
          </w:p>
        </w:tc>
        <w:tc>
          <w:tcPr>
            <w:tcW w:w="1368" w:type="dxa"/>
            <w:vAlign w:val="center"/>
          </w:tcPr>
          <w:p w:rsidR="00F84D9B" w:rsidRPr="00A63793" w:rsidRDefault="00F84D9B" w:rsidP="00541764">
            <w:pPr>
              <w:spacing w:line="280" w:lineRule="atLeast"/>
              <w:jc w:val="right"/>
            </w:pPr>
            <w:r>
              <w:t>35</w:t>
            </w:r>
          </w:p>
        </w:tc>
        <w:tc>
          <w:tcPr>
            <w:tcW w:w="1368" w:type="dxa"/>
            <w:vAlign w:val="center"/>
          </w:tcPr>
          <w:p w:rsidR="00F84D9B" w:rsidRPr="00A63793" w:rsidRDefault="00F84D9B" w:rsidP="00541764">
            <w:pPr>
              <w:spacing w:line="280" w:lineRule="atLeast"/>
              <w:jc w:val="right"/>
            </w:pPr>
          </w:p>
        </w:tc>
      </w:tr>
      <w:tr w:rsidR="00F84D9B" w:rsidRPr="00A63793" w:rsidTr="00541764">
        <w:tc>
          <w:tcPr>
            <w:tcW w:w="6336" w:type="dxa"/>
            <w:shd w:val="clear" w:color="auto" w:fill="C2D69B" w:themeFill="accent3" w:themeFillTint="99"/>
          </w:tcPr>
          <w:p w:rsidR="00F84D9B" w:rsidRPr="00A63793" w:rsidRDefault="00F84D9B" w:rsidP="00541764">
            <w:pPr>
              <w:spacing w:line="280" w:lineRule="atLeast"/>
              <w:rPr>
                <w:b/>
                <w:bCs/>
              </w:rPr>
            </w:pPr>
            <w:r w:rsidRPr="00A63793">
              <w:rPr>
                <w:b/>
                <w:bCs/>
              </w:rPr>
              <w:t>Ztráta příjmu celkem</w:t>
            </w:r>
          </w:p>
        </w:tc>
        <w:tc>
          <w:tcPr>
            <w:tcW w:w="1368" w:type="dxa"/>
            <w:shd w:val="clear" w:color="auto" w:fill="C2D69B" w:themeFill="accent3" w:themeFillTint="99"/>
            <w:vAlign w:val="center"/>
          </w:tcPr>
          <w:p w:rsidR="00F84D9B" w:rsidRPr="00A63793" w:rsidRDefault="00F84D9B" w:rsidP="00541764">
            <w:pPr>
              <w:spacing w:line="280" w:lineRule="atLeast"/>
              <w:jc w:val="right"/>
              <w:rPr>
                <w:b/>
                <w:bCs/>
              </w:rPr>
            </w:pPr>
          </w:p>
        </w:tc>
        <w:tc>
          <w:tcPr>
            <w:tcW w:w="1368" w:type="dxa"/>
            <w:shd w:val="clear" w:color="auto" w:fill="C2D69B" w:themeFill="accent3" w:themeFillTint="99"/>
            <w:vAlign w:val="center"/>
          </w:tcPr>
          <w:p w:rsidR="00F84D9B" w:rsidRPr="00A63793" w:rsidRDefault="00F84D9B" w:rsidP="00013B77">
            <w:pPr>
              <w:spacing w:line="280" w:lineRule="atLeast"/>
              <w:jc w:val="right"/>
              <w:rPr>
                <w:b/>
                <w:bCs/>
              </w:rPr>
            </w:pPr>
            <w:r>
              <w:rPr>
                <w:b/>
                <w:bCs/>
              </w:rPr>
              <w:t>39</w:t>
            </w:r>
            <w:r w:rsidRPr="00A63793">
              <w:rPr>
                <w:b/>
                <w:bCs/>
              </w:rPr>
              <w:t> </w:t>
            </w:r>
            <w:r>
              <w:rPr>
                <w:b/>
                <w:bCs/>
              </w:rPr>
              <w:t>161</w:t>
            </w:r>
          </w:p>
        </w:tc>
      </w:tr>
    </w:tbl>
    <w:p w:rsidR="00043F3E" w:rsidRDefault="00043F3E" w:rsidP="00566665"/>
    <w:p w:rsidR="001E25F5" w:rsidRDefault="001E25F5" w:rsidP="001E25F5">
      <w:pPr>
        <w:rPr>
          <w:b/>
        </w:rPr>
      </w:pPr>
      <w:r>
        <w:rPr>
          <w:b/>
        </w:rPr>
        <w:t>Navazující závazky na dobu dvou let</w:t>
      </w:r>
      <w:r w:rsidR="009E139F">
        <w:rPr>
          <w:b/>
        </w:rPr>
        <w:t xml:space="preserve"> a jednoho roku</w:t>
      </w:r>
    </w:p>
    <w:tbl>
      <w:tblPr>
        <w:tblW w:w="9070" w:type="dxa"/>
        <w:tblInd w:w="108" w:type="dxa"/>
        <w:tblLayout w:type="fixed"/>
        <w:tblLook w:val="01E0" w:firstRow="1" w:lastRow="1" w:firstColumn="1" w:lastColumn="1" w:noHBand="0" w:noVBand="0"/>
      </w:tblPr>
      <w:tblGrid>
        <w:gridCol w:w="6236"/>
        <w:gridCol w:w="1417"/>
        <w:gridCol w:w="1417"/>
      </w:tblGrid>
      <w:tr w:rsidR="00690C07" w:rsidRPr="003533A9" w:rsidTr="00724CA3">
        <w:tc>
          <w:tcPr>
            <w:tcW w:w="6236" w:type="dxa"/>
            <w:shd w:val="clear" w:color="auto" w:fill="C2D69B"/>
            <w:vAlign w:val="center"/>
          </w:tcPr>
          <w:p w:rsidR="00690C07" w:rsidRPr="003533A9" w:rsidRDefault="00690C07" w:rsidP="00724CA3">
            <w:pPr>
              <w:spacing w:line="280" w:lineRule="atLeast"/>
              <w:jc w:val="left"/>
              <w:rPr>
                <w:rFonts w:cs="Arial"/>
              </w:rPr>
            </w:pPr>
            <w:r w:rsidRPr="003533A9">
              <w:rPr>
                <w:rFonts w:cs="Arial"/>
                <w:b/>
                <w:bCs/>
                <w:u w:val="single"/>
              </w:rPr>
              <w:t>Sady intenzivní</w:t>
            </w:r>
          </w:p>
        </w:tc>
        <w:tc>
          <w:tcPr>
            <w:tcW w:w="1417" w:type="dxa"/>
            <w:vAlign w:val="center"/>
          </w:tcPr>
          <w:p w:rsidR="00690C07" w:rsidRPr="003533A9" w:rsidRDefault="00690C07" w:rsidP="00724CA3">
            <w:pPr>
              <w:spacing w:line="280" w:lineRule="atLeast"/>
              <w:jc w:val="right"/>
              <w:rPr>
                <w:rFonts w:cs="Arial"/>
                <w:b/>
                <w:bCs/>
              </w:rPr>
            </w:pPr>
            <w:r w:rsidRPr="003533A9">
              <w:rPr>
                <w:rFonts w:cs="Arial"/>
                <w:b/>
                <w:bCs/>
              </w:rPr>
              <w:t>Kč/ha</w:t>
            </w:r>
          </w:p>
        </w:tc>
        <w:tc>
          <w:tcPr>
            <w:tcW w:w="1417" w:type="dxa"/>
            <w:vAlign w:val="center"/>
          </w:tcPr>
          <w:p w:rsidR="00690C07" w:rsidRPr="003533A9" w:rsidRDefault="00690C07" w:rsidP="00724CA3">
            <w:pPr>
              <w:spacing w:line="280" w:lineRule="atLeast"/>
              <w:jc w:val="right"/>
              <w:rPr>
                <w:rFonts w:cs="Arial"/>
                <w:b/>
                <w:bCs/>
              </w:rPr>
            </w:pPr>
            <w:r w:rsidRPr="003533A9">
              <w:rPr>
                <w:rFonts w:cs="Arial"/>
                <w:b/>
                <w:bCs/>
              </w:rPr>
              <w:t>Kč/ha</w:t>
            </w:r>
          </w:p>
        </w:tc>
      </w:tr>
      <w:tr w:rsidR="00690C07" w:rsidRPr="003533A9" w:rsidTr="00724CA3">
        <w:tc>
          <w:tcPr>
            <w:tcW w:w="6236" w:type="dxa"/>
            <w:vAlign w:val="center"/>
          </w:tcPr>
          <w:p w:rsidR="00690C07" w:rsidRPr="003533A9" w:rsidRDefault="00690C07" w:rsidP="00724CA3">
            <w:pPr>
              <w:spacing w:line="280" w:lineRule="atLeast"/>
              <w:jc w:val="left"/>
              <w:rPr>
                <w:rFonts w:cs="Arial"/>
                <w:b/>
                <w:bCs/>
                <w:i/>
                <w:iCs/>
              </w:rPr>
            </w:pPr>
            <w:r w:rsidRPr="005D4A9D">
              <w:rPr>
                <w:rFonts w:cs="Arial"/>
                <w:b/>
                <w:bCs/>
                <w:iCs/>
              </w:rPr>
              <w:t>Ztráta příjmu</w:t>
            </w:r>
            <w:r w:rsidRPr="003533A9">
              <w:rPr>
                <w:rFonts w:cs="Arial"/>
                <w:b/>
                <w:bCs/>
                <w:i/>
                <w:iCs/>
              </w:rPr>
              <w:t xml:space="preserve"> (income foregone)</w:t>
            </w:r>
          </w:p>
        </w:tc>
        <w:tc>
          <w:tcPr>
            <w:tcW w:w="1417" w:type="dxa"/>
            <w:vAlign w:val="center"/>
          </w:tcPr>
          <w:p w:rsidR="00690C07" w:rsidRPr="003533A9" w:rsidRDefault="00690C07" w:rsidP="00724CA3">
            <w:pPr>
              <w:spacing w:line="280" w:lineRule="atLeast"/>
              <w:jc w:val="right"/>
              <w:rPr>
                <w:rFonts w:cs="Arial"/>
              </w:rPr>
            </w:pPr>
          </w:p>
        </w:tc>
        <w:tc>
          <w:tcPr>
            <w:tcW w:w="1417" w:type="dxa"/>
            <w:vAlign w:val="center"/>
          </w:tcPr>
          <w:p w:rsidR="00690C07" w:rsidRPr="003533A9" w:rsidRDefault="00690C07" w:rsidP="00724CA3">
            <w:pPr>
              <w:spacing w:line="280" w:lineRule="atLeast"/>
              <w:jc w:val="right"/>
              <w:rPr>
                <w:rFonts w:cs="Arial"/>
              </w:rPr>
            </w:pPr>
          </w:p>
        </w:tc>
      </w:tr>
      <w:tr w:rsidR="00690C07" w:rsidRPr="003533A9" w:rsidTr="00724CA3">
        <w:tc>
          <w:tcPr>
            <w:tcW w:w="6236" w:type="dxa"/>
            <w:vAlign w:val="center"/>
          </w:tcPr>
          <w:p w:rsidR="00690C07" w:rsidRPr="003533A9" w:rsidRDefault="00690C07" w:rsidP="00724CA3">
            <w:pPr>
              <w:spacing w:line="280" w:lineRule="atLeast"/>
              <w:jc w:val="left"/>
              <w:rPr>
                <w:rFonts w:cs="Arial"/>
              </w:rPr>
            </w:pPr>
            <w:r w:rsidRPr="003533A9">
              <w:rPr>
                <w:rFonts w:cs="Arial"/>
              </w:rPr>
              <w:t>Příspěvek na úhradu fixních nákladů a zisku v</w:t>
            </w:r>
            <w:r>
              <w:rPr>
                <w:rFonts w:cs="Arial"/>
              </w:rPr>
              <w:t> </w:t>
            </w:r>
            <w:r w:rsidRPr="003533A9">
              <w:rPr>
                <w:rFonts w:cs="Arial"/>
              </w:rPr>
              <w:t xml:space="preserve">případě </w:t>
            </w:r>
            <w:r>
              <w:rPr>
                <w:rFonts w:cs="Arial"/>
              </w:rPr>
              <w:t>EZ</w:t>
            </w:r>
            <w:r w:rsidRPr="003533A9">
              <w:rPr>
                <w:rFonts w:cs="Arial"/>
              </w:rPr>
              <w:t xml:space="preserve"> – intenzivní sady</w:t>
            </w:r>
            <w:r w:rsidRPr="003533A9">
              <w:rPr>
                <w:rFonts w:cs="Arial"/>
                <w:i/>
                <w:iCs/>
                <w:vertAlign w:val="superscript"/>
              </w:rPr>
              <w:footnoteReference w:id="99"/>
            </w:r>
          </w:p>
        </w:tc>
        <w:tc>
          <w:tcPr>
            <w:tcW w:w="1417" w:type="dxa"/>
            <w:vAlign w:val="center"/>
          </w:tcPr>
          <w:p w:rsidR="00690C07" w:rsidRPr="003533A9" w:rsidRDefault="00690C07" w:rsidP="00724CA3">
            <w:pPr>
              <w:spacing w:line="280" w:lineRule="atLeast"/>
              <w:jc w:val="right"/>
              <w:rPr>
                <w:rFonts w:cs="Arial"/>
              </w:rPr>
            </w:pPr>
            <w:r w:rsidRPr="003533A9">
              <w:rPr>
                <w:rFonts w:cs="Arial"/>
              </w:rPr>
              <w:t>-19</w:t>
            </w:r>
            <w:r>
              <w:rPr>
                <w:rFonts w:cs="Arial"/>
              </w:rPr>
              <w:t> </w:t>
            </w:r>
            <w:r w:rsidRPr="003533A9">
              <w:rPr>
                <w:rFonts w:cs="Arial"/>
              </w:rPr>
              <w:t>914</w:t>
            </w:r>
          </w:p>
        </w:tc>
        <w:tc>
          <w:tcPr>
            <w:tcW w:w="1417" w:type="dxa"/>
            <w:vAlign w:val="center"/>
          </w:tcPr>
          <w:p w:rsidR="00690C07" w:rsidRPr="003533A9" w:rsidRDefault="00690C07" w:rsidP="00724CA3">
            <w:pPr>
              <w:spacing w:line="280" w:lineRule="atLeast"/>
              <w:jc w:val="right"/>
              <w:rPr>
                <w:rFonts w:cs="Arial"/>
              </w:rPr>
            </w:pPr>
          </w:p>
        </w:tc>
      </w:tr>
      <w:tr w:rsidR="00690C07" w:rsidRPr="003533A9" w:rsidTr="00724CA3">
        <w:tc>
          <w:tcPr>
            <w:tcW w:w="6236" w:type="dxa"/>
            <w:vAlign w:val="center"/>
          </w:tcPr>
          <w:p w:rsidR="00690C07" w:rsidRPr="003533A9" w:rsidRDefault="00690C07" w:rsidP="00724CA3">
            <w:pPr>
              <w:spacing w:line="280" w:lineRule="atLeast"/>
              <w:jc w:val="left"/>
              <w:rPr>
                <w:rFonts w:cs="Arial"/>
              </w:rPr>
            </w:pPr>
            <w:r w:rsidRPr="003533A9">
              <w:rPr>
                <w:rFonts w:cs="Arial"/>
              </w:rPr>
              <w:lastRenderedPageBreak/>
              <w:t>Příspěvek na úhradu fixních nákladů a zisku v</w:t>
            </w:r>
            <w:r>
              <w:rPr>
                <w:rFonts w:cs="Arial"/>
              </w:rPr>
              <w:t> </w:t>
            </w:r>
            <w:r w:rsidRPr="003533A9">
              <w:rPr>
                <w:rFonts w:cs="Arial"/>
              </w:rPr>
              <w:t>případě</w:t>
            </w:r>
            <w:r>
              <w:rPr>
                <w:rFonts w:cs="Arial"/>
              </w:rPr>
              <w:t> KZ</w:t>
            </w:r>
            <w:r w:rsidRPr="003533A9">
              <w:rPr>
                <w:rFonts w:cs="Arial"/>
              </w:rPr>
              <w:t xml:space="preserve"> – sady</w:t>
            </w:r>
            <w:r w:rsidRPr="003533A9">
              <w:rPr>
                <w:rFonts w:cs="Arial"/>
                <w:i/>
                <w:iCs/>
                <w:vertAlign w:val="superscript"/>
              </w:rPr>
              <w:footnoteReference w:id="100"/>
            </w:r>
          </w:p>
        </w:tc>
        <w:tc>
          <w:tcPr>
            <w:tcW w:w="1417" w:type="dxa"/>
            <w:vAlign w:val="center"/>
          </w:tcPr>
          <w:p w:rsidR="00690C07" w:rsidRPr="003533A9" w:rsidRDefault="00690C07" w:rsidP="00724CA3">
            <w:pPr>
              <w:spacing w:line="280" w:lineRule="atLeast"/>
              <w:jc w:val="right"/>
              <w:rPr>
                <w:rFonts w:cs="Arial"/>
              </w:rPr>
            </w:pPr>
            <w:r w:rsidRPr="003533A9">
              <w:rPr>
                <w:rFonts w:cs="Arial"/>
              </w:rPr>
              <w:t>19</w:t>
            </w:r>
            <w:r>
              <w:rPr>
                <w:rFonts w:cs="Arial"/>
              </w:rPr>
              <w:t> </w:t>
            </w:r>
            <w:r w:rsidRPr="003533A9">
              <w:rPr>
                <w:rFonts w:cs="Arial"/>
              </w:rPr>
              <w:t>041</w:t>
            </w:r>
          </w:p>
        </w:tc>
        <w:tc>
          <w:tcPr>
            <w:tcW w:w="1417" w:type="dxa"/>
            <w:vAlign w:val="center"/>
          </w:tcPr>
          <w:p w:rsidR="00690C07" w:rsidRPr="003533A9" w:rsidRDefault="00690C07" w:rsidP="00724CA3">
            <w:pPr>
              <w:spacing w:line="280" w:lineRule="atLeast"/>
              <w:jc w:val="right"/>
              <w:rPr>
                <w:rFonts w:cs="Arial"/>
              </w:rPr>
            </w:pPr>
          </w:p>
        </w:tc>
      </w:tr>
      <w:tr w:rsidR="00690C07" w:rsidRPr="003533A9" w:rsidTr="00724CA3">
        <w:tc>
          <w:tcPr>
            <w:tcW w:w="6236" w:type="dxa"/>
            <w:vAlign w:val="center"/>
          </w:tcPr>
          <w:p w:rsidR="00690C07" w:rsidRPr="003533A9" w:rsidRDefault="00690C07" w:rsidP="00724CA3">
            <w:pPr>
              <w:spacing w:line="280" w:lineRule="atLeast"/>
              <w:jc w:val="left"/>
              <w:rPr>
                <w:rFonts w:cs="Arial"/>
              </w:rPr>
            </w:pPr>
            <w:r w:rsidRPr="003533A9">
              <w:rPr>
                <w:rFonts w:cs="Arial"/>
              </w:rPr>
              <w:t>Rozdíl příspěvků na úhradu fixních nákladů a zisku – sady</w:t>
            </w:r>
          </w:p>
        </w:tc>
        <w:tc>
          <w:tcPr>
            <w:tcW w:w="1417" w:type="dxa"/>
            <w:vAlign w:val="center"/>
          </w:tcPr>
          <w:p w:rsidR="00690C07" w:rsidRPr="003533A9" w:rsidRDefault="00690C07" w:rsidP="00724CA3">
            <w:pPr>
              <w:spacing w:line="280" w:lineRule="atLeast"/>
              <w:jc w:val="right"/>
              <w:rPr>
                <w:rFonts w:cs="Arial"/>
              </w:rPr>
            </w:pPr>
          </w:p>
        </w:tc>
        <w:tc>
          <w:tcPr>
            <w:tcW w:w="1417" w:type="dxa"/>
            <w:vAlign w:val="center"/>
          </w:tcPr>
          <w:p w:rsidR="00690C07" w:rsidRPr="003533A9" w:rsidRDefault="00690C07" w:rsidP="00724CA3">
            <w:pPr>
              <w:spacing w:line="280" w:lineRule="atLeast"/>
              <w:jc w:val="right"/>
              <w:rPr>
                <w:rFonts w:cs="Arial"/>
              </w:rPr>
            </w:pPr>
            <w:r w:rsidRPr="003533A9">
              <w:rPr>
                <w:rFonts w:cs="Arial"/>
              </w:rPr>
              <w:t>38</w:t>
            </w:r>
            <w:r>
              <w:rPr>
                <w:rFonts w:cs="Arial"/>
              </w:rPr>
              <w:t> </w:t>
            </w:r>
            <w:r w:rsidRPr="003533A9">
              <w:rPr>
                <w:rFonts w:cs="Arial"/>
              </w:rPr>
              <w:t>955</w:t>
            </w:r>
          </w:p>
        </w:tc>
      </w:tr>
      <w:tr w:rsidR="00690C07" w:rsidRPr="003533A9" w:rsidTr="00724CA3">
        <w:tc>
          <w:tcPr>
            <w:tcW w:w="6236" w:type="dxa"/>
            <w:vAlign w:val="center"/>
          </w:tcPr>
          <w:p w:rsidR="00690C07" w:rsidRPr="003533A9" w:rsidRDefault="00690C07" w:rsidP="00724CA3">
            <w:pPr>
              <w:spacing w:line="280" w:lineRule="atLeast"/>
              <w:jc w:val="left"/>
              <w:rPr>
                <w:rFonts w:cs="Arial"/>
              </w:rPr>
            </w:pPr>
            <w:r w:rsidRPr="003533A9">
              <w:rPr>
                <w:rFonts w:cs="Arial"/>
              </w:rPr>
              <w:t>Transakční náklady</w:t>
            </w:r>
            <w:r w:rsidRPr="003533A9">
              <w:rPr>
                <w:rFonts w:cs="Arial"/>
                <w:i/>
                <w:iCs/>
                <w:vertAlign w:val="superscript"/>
              </w:rPr>
              <w:footnoteReference w:id="101"/>
            </w:r>
          </w:p>
        </w:tc>
        <w:tc>
          <w:tcPr>
            <w:tcW w:w="1417" w:type="dxa"/>
            <w:vAlign w:val="center"/>
          </w:tcPr>
          <w:p w:rsidR="00690C07" w:rsidRPr="003533A9" w:rsidRDefault="00690C07" w:rsidP="00724CA3">
            <w:pPr>
              <w:spacing w:line="280" w:lineRule="atLeast"/>
              <w:jc w:val="right"/>
              <w:rPr>
                <w:rFonts w:cs="Arial"/>
              </w:rPr>
            </w:pPr>
            <w:r w:rsidRPr="003533A9">
              <w:rPr>
                <w:rFonts w:cs="Arial"/>
              </w:rPr>
              <w:t>171</w:t>
            </w:r>
          </w:p>
        </w:tc>
        <w:tc>
          <w:tcPr>
            <w:tcW w:w="1417" w:type="dxa"/>
            <w:vAlign w:val="center"/>
          </w:tcPr>
          <w:p w:rsidR="00690C07" w:rsidRPr="003533A9" w:rsidRDefault="00690C07" w:rsidP="00724CA3">
            <w:pPr>
              <w:spacing w:line="280" w:lineRule="atLeast"/>
              <w:jc w:val="right"/>
              <w:rPr>
                <w:rFonts w:cs="Arial"/>
              </w:rPr>
            </w:pPr>
          </w:p>
        </w:tc>
      </w:tr>
      <w:tr w:rsidR="00690C07" w:rsidRPr="003533A9" w:rsidTr="00724CA3">
        <w:tc>
          <w:tcPr>
            <w:tcW w:w="6236" w:type="dxa"/>
            <w:vAlign w:val="center"/>
          </w:tcPr>
          <w:p w:rsidR="00690C07" w:rsidRPr="00837F15" w:rsidRDefault="00690C07" w:rsidP="00724CA3">
            <w:pPr>
              <w:spacing w:line="280" w:lineRule="atLeast"/>
              <w:jc w:val="left"/>
              <w:rPr>
                <w:rFonts w:cs="Arial"/>
              </w:rPr>
            </w:pPr>
            <w:r w:rsidRPr="00837F15">
              <w:rPr>
                <w:rFonts w:cs="Arial"/>
              </w:rPr>
              <w:t>Náklady spojené s</w:t>
            </w:r>
            <w:r>
              <w:rPr>
                <w:rFonts w:cs="Arial"/>
              </w:rPr>
              <w:t> konverzí</w:t>
            </w:r>
            <w:r w:rsidRPr="00837F15">
              <w:rPr>
                <w:rFonts w:cs="Arial"/>
                <w:i/>
                <w:iCs/>
                <w:vertAlign w:val="superscript"/>
              </w:rPr>
              <w:footnoteReference w:id="102"/>
            </w:r>
          </w:p>
        </w:tc>
        <w:tc>
          <w:tcPr>
            <w:tcW w:w="1417" w:type="dxa"/>
            <w:vAlign w:val="center"/>
          </w:tcPr>
          <w:p w:rsidR="00690C07" w:rsidRPr="00837F15" w:rsidRDefault="00690C07" w:rsidP="00724CA3">
            <w:pPr>
              <w:spacing w:line="280" w:lineRule="atLeast"/>
              <w:jc w:val="right"/>
              <w:rPr>
                <w:rFonts w:cs="Arial"/>
              </w:rPr>
            </w:pPr>
            <w:r w:rsidRPr="00837F15">
              <w:rPr>
                <w:rFonts w:cs="Arial"/>
              </w:rPr>
              <w:t>88</w:t>
            </w:r>
          </w:p>
        </w:tc>
        <w:tc>
          <w:tcPr>
            <w:tcW w:w="1417" w:type="dxa"/>
            <w:vAlign w:val="center"/>
          </w:tcPr>
          <w:p w:rsidR="00690C07" w:rsidRPr="003533A9" w:rsidRDefault="00690C07" w:rsidP="00724CA3">
            <w:pPr>
              <w:spacing w:line="280" w:lineRule="atLeast"/>
              <w:jc w:val="right"/>
              <w:rPr>
                <w:rFonts w:cs="Arial"/>
              </w:rPr>
            </w:pPr>
          </w:p>
        </w:tc>
      </w:tr>
      <w:tr w:rsidR="00690C07" w:rsidRPr="003533A9" w:rsidTr="00724CA3">
        <w:tc>
          <w:tcPr>
            <w:tcW w:w="6236" w:type="dxa"/>
            <w:shd w:val="clear" w:color="auto" w:fill="C2D69B"/>
            <w:vAlign w:val="center"/>
          </w:tcPr>
          <w:p w:rsidR="00690C07" w:rsidRPr="003533A9" w:rsidRDefault="00690C07" w:rsidP="00724CA3">
            <w:pPr>
              <w:spacing w:line="280" w:lineRule="atLeast"/>
              <w:jc w:val="left"/>
              <w:rPr>
                <w:rFonts w:cs="Arial"/>
                <w:b/>
                <w:bCs/>
              </w:rPr>
            </w:pPr>
            <w:r w:rsidRPr="003533A9">
              <w:rPr>
                <w:rFonts w:cs="Arial"/>
                <w:b/>
                <w:bCs/>
              </w:rPr>
              <w:t>Ztráta příjmu celkem</w:t>
            </w:r>
          </w:p>
        </w:tc>
        <w:tc>
          <w:tcPr>
            <w:tcW w:w="1417" w:type="dxa"/>
            <w:shd w:val="clear" w:color="auto" w:fill="C2D69B"/>
            <w:vAlign w:val="center"/>
          </w:tcPr>
          <w:p w:rsidR="00690C07" w:rsidRPr="003533A9" w:rsidRDefault="00690C07" w:rsidP="00724CA3">
            <w:pPr>
              <w:spacing w:line="280" w:lineRule="atLeast"/>
              <w:jc w:val="right"/>
              <w:rPr>
                <w:rFonts w:cs="Arial"/>
                <w:b/>
                <w:bCs/>
              </w:rPr>
            </w:pPr>
          </w:p>
        </w:tc>
        <w:tc>
          <w:tcPr>
            <w:tcW w:w="1417" w:type="dxa"/>
            <w:shd w:val="clear" w:color="auto" w:fill="C2D69B"/>
            <w:vAlign w:val="center"/>
          </w:tcPr>
          <w:p w:rsidR="00690C07" w:rsidRPr="003533A9" w:rsidRDefault="00690C07" w:rsidP="00724CA3">
            <w:pPr>
              <w:spacing w:line="280" w:lineRule="atLeast"/>
              <w:jc w:val="right"/>
              <w:rPr>
                <w:rFonts w:cs="Arial"/>
                <w:b/>
                <w:bCs/>
              </w:rPr>
            </w:pPr>
            <w:r w:rsidRPr="003533A9">
              <w:rPr>
                <w:rFonts w:cs="Arial"/>
                <w:b/>
                <w:bCs/>
              </w:rPr>
              <w:t>39</w:t>
            </w:r>
            <w:r>
              <w:rPr>
                <w:rFonts w:cs="Arial"/>
                <w:b/>
                <w:bCs/>
              </w:rPr>
              <w:t> </w:t>
            </w:r>
            <w:r w:rsidRPr="003533A9">
              <w:rPr>
                <w:rFonts w:cs="Arial"/>
                <w:b/>
                <w:bCs/>
              </w:rPr>
              <w:t>21</w:t>
            </w:r>
            <w:r>
              <w:rPr>
                <w:rFonts w:cs="Arial"/>
                <w:b/>
                <w:bCs/>
              </w:rPr>
              <w:t>4</w:t>
            </w:r>
          </w:p>
        </w:tc>
      </w:tr>
    </w:tbl>
    <w:p w:rsidR="001E25F5" w:rsidRDefault="001E25F5" w:rsidP="00566665"/>
    <w:p w:rsidR="001E25F5" w:rsidRDefault="001E25F5" w:rsidP="00566665"/>
    <w:p w:rsidR="00043F3E" w:rsidRPr="0062190D" w:rsidRDefault="00004EFF" w:rsidP="0062190D">
      <w:pPr>
        <w:pStyle w:val="Odstavecseseznamem"/>
        <w:numPr>
          <w:ilvl w:val="0"/>
          <w:numId w:val="12"/>
        </w:numPr>
        <w:rPr>
          <w:b/>
        </w:rPr>
      </w:pPr>
      <w:r w:rsidRPr="0062190D">
        <w:rPr>
          <w:b/>
        </w:rPr>
        <w:t>Podpora udržení EZ:</w:t>
      </w:r>
    </w:p>
    <w:tbl>
      <w:tblPr>
        <w:tblW w:w="9072" w:type="dxa"/>
        <w:tblInd w:w="108" w:type="dxa"/>
        <w:tblLayout w:type="fixed"/>
        <w:tblLook w:val="01E0" w:firstRow="1" w:lastRow="1" w:firstColumn="1" w:lastColumn="1" w:noHBand="0" w:noVBand="0"/>
      </w:tblPr>
      <w:tblGrid>
        <w:gridCol w:w="6336"/>
        <w:gridCol w:w="1368"/>
        <w:gridCol w:w="1368"/>
      </w:tblGrid>
      <w:tr w:rsidR="00566665" w:rsidRPr="00A63793" w:rsidTr="00566665">
        <w:tc>
          <w:tcPr>
            <w:tcW w:w="6336" w:type="dxa"/>
            <w:shd w:val="clear" w:color="auto" w:fill="C2D69B" w:themeFill="accent3" w:themeFillTint="99"/>
            <w:vAlign w:val="center"/>
          </w:tcPr>
          <w:p w:rsidR="00566665" w:rsidRPr="00A63793" w:rsidRDefault="00566665" w:rsidP="00F761E4">
            <w:pPr>
              <w:spacing w:after="60"/>
              <w:jc w:val="left"/>
            </w:pPr>
            <w:r w:rsidRPr="00A63793">
              <w:rPr>
                <w:b/>
                <w:bCs/>
                <w:u w:val="single"/>
              </w:rPr>
              <w:t>Sady intenzivní</w:t>
            </w:r>
          </w:p>
        </w:tc>
        <w:tc>
          <w:tcPr>
            <w:tcW w:w="1368" w:type="dxa"/>
            <w:vAlign w:val="center"/>
          </w:tcPr>
          <w:p w:rsidR="00566665" w:rsidRPr="00A63793" w:rsidRDefault="00566665" w:rsidP="00F761E4">
            <w:pPr>
              <w:spacing w:after="60" w:line="280" w:lineRule="atLeast"/>
              <w:jc w:val="center"/>
              <w:rPr>
                <w:b/>
                <w:bCs/>
              </w:rPr>
            </w:pPr>
            <w:r w:rsidRPr="00A63793">
              <w:rPr>
                <w:b/>
                <w:bCs/>
              </w:rPr>
              <w:t>Kč/ha</w:t>
            </w:r>
          </w:p>
        </w:tc>
        <w:tc>
          <w:tcPr>
            <w:tcW w:w="1368" w:type="dxa"/>
            <w:vAlign w:val="center"/>
          </w:tcPr>
          <w:p w:rsidR="00566665" w:rsidRPr="00A63793" w:rsidRDefault="00566665" w:rsidP="00F761E4">
            <w:pPr>
              <w:spacing w:after="60" w:line="280" w:lineRule="atLeast"/>
              <w:jc w:val="center"/>
              <w:rPr>
                <w:b/>
                <w:bCs/>
              </w:rPr>
            </w:pPr>
            <w:r w:rsidRPr="00A63793">
              <w:rPr>
                <w:b/>
                <w:bCs/>
              </w:rPr>
              <w:t>Kč/ha</w:t>
            </w:r>
          </w:p>
        </w:tc>
      </w:tr>
      <w:tr w:rsidR="00566665" w:rsidRPr="00A63793" w:rsidTr="00F761E4">
        <w:tc>
          <w:tcPr>
            <w:tcW w:w="6336" w:type="dxa"/>
          </w:tcPr>
          <w:p w:rsidR="00566665" w:rsidRPr="00A63793" w:rsidRDefault="00566665" w:rsidP="00F761E4">
            <w:pPr>
              <w:spacing w:line="280" w:lineRule="atLeast"/>
              <w:rPr>
                <w:b/>
                <w:bCs/>
                <w:i/>
                <w:iCs/>
              </w:rPr>
            </w:pPr>
            <w:r w:rsidRPr="00A63793">
              <w:rPr>
                <w:b/>
                <w:bCs/>
                <w:i/>
                <w:iCs/>
              </w:rPr>
              <w:t>Ztráta příjmu (income foregone)</w:t>
            </w:r>
          </w:p>
        </w:tc>
        <w:tc>
          <w:tcPr>
            <w:tcW w:w="1368" w:type="dxa"/>
            <w:vAlign w:val="center"/>
          </w:tcPr>
          <w:p w:rsidR="00566665" w:rsidRPr="00A63793" w:rsidRDefault="00566665" w:rsidP="00F761E4">
            <w:pPr>
              <w:spacing w:line="280" w:lineRule="atLeast"/>
              <w:jc w:val="right"/>
            </w:pPr>
          </w:p>
        </w:tc>
        <w:tc>
          <w:tcPr>
            <w:tcW w:w="1368" w:type="dxa"/>
            <w:vAlign w:val="center"/>
          </w:tcPr>
          <w:p w:rsidR="00566665" w:rsidRPr="00A63793" w:rsidRDefault="00566665" w:rsidP="00F761E4">
            <w:pPr>
              <w:spacing w:line="280" w:lineRule="atLeast"/>
              <w:jc w:val="right"/>
            </w:pPr>
          </w:p>
        </w:tc>
      </w:tr>
      <w:tr w:rsidR="00566665" w:rsidRPr="00A63793" w:rsidTr="00F761E4">
        <w:tc>
          <w:tcPr>
            <w:tcW w:w="6336" w:type="dxa"/>
          </w:tcPr>
          <w:p w:rsidR="00566665" w:rsidRPr="00A63793" w:rsidRDefault="00566665" w:rsidP="00F761E4">
            <w:pPr>
              <w:spacing w:line="280" w:lineRule="atLeast"/>
            </w:pPr>
            <w:r w:rsidRPr="00A63793">
              <w:t>Příspěvek na úhradu fixních nákladů a zisku v případě ekologické produkce – intenzivní sady</w:t>
            </w:r>
            <w:r w:rsidR="00F128D6">
              <w:rPr>
                <w:rStyle w:val="Znakapoznpodarou"/>
              </w:rPr>
              <w:footnoteReference w:id="103"/>
            </w:r>
          </w:p>
        </w:tc>
        <w:tc>
          <w:tcPr>
            <w:tcW w:w="1368" w:type="dxa"/>
            <w:vAlign w:val="center"/>
          </w:tcPr>
          <w:p w:rsidR="00566665" w:rsidRPr="00A63793" w:rsidRDefault="00566665" w:rsidP="00F761E4">
            <w:pPr>
              <w:jc w:val="right"/>
            </w:pPr>
            <w:r w:rsidRPr="00A63793">
              <w:t>-9 740</w:t>
            </w:r>
          </w:p>
        </w:tc>
        <w:tc>
          <w:tcPr>
            <w:tcW w:w="1368" w:type="dxa"/>
            <w:vAlign w:val="center"/>
          </w:tcPr>
          <w:p w:rsidR="00566665" w:rsidRPr="00A63793" w:rsidRDefault="00566665" w:rsidP="00F761E4">
            <w:pPr>
              <w:spacing w:line="280" w:lineRule="atLeast"/>
              <w:jc w:val="right"/>
            </w:pPr>
          </w:p>
        </w:tc>
      </w:tr>
      <w:tr w:rsidR="00566665" w:rsidRPr="00A63793" w:rsidTr="00F761E4">
        <w:tc>
          <w:tcPr>
            <w:tcW w:w="6336" w:type="dxa"/>
          </w:tcPr>
          <w:p w:rsidR="00566665" w:rsidRPr="00A63793" w:rsidRDefault="00566665" w:rsidP="00F761E4">
            <w:pPr>
              <w:spacing w:line="280" w:lineRule="atLeast"/>
            </w:pPr>
            <w:r w:rsidRPr="00A63793">
              <w:t>Příspěvek na úhradu fixních nákladů a zisku v případě konvenční produkce – sady</w:t>
            </w:r>
            <w:r w:rsidR="00F128D6">
              <w:rPr>
                <w:rStyle w:val="Znakapoznpodarou"/>
              </w:rPr>
              <w:footnoteReference w:id="104"/>
            </w:r>
          </w:p>
        </w:tc>
        <w:tc>
          <w:tcPr>
            <w:tcW w:w="1368" w:type="dxa"/>
            <w:vAlign w:val="center"/>
          </w:tcPr>
          <w:p w:rsidR="00566665" w:rsidRPr="00A63793" w:rsidRDefault="00566665" w:rsidP="00F761E4">
            <w:pPr>
              <w:spacing w:line="280" w:lineRule="atLeast"/>
              <w:jc w:val="right"/>
            </w:pPr>
            <w:r w:rsidRPr="00A63793">
              <w:t>19 041</w:t>
            </w:r>
          </w:p>
        </w:tc>
        <w:tc>
          <w:tcPr>
            <w:tcW w:w="1368" w:type="dxa"/>
            <w:vAlign w:val="center"/>
          </w:tcPr>
          <w:p w:rsidR="00566665" w:rsidRPr="00A63793" w:rsidRDefault="00566665" w:rsidP="00F761E4">
            <w:pPr>
              <w:spacing w:line="280" w:lineRule="atLeast"/>
              <w:jc w:val="right"/>
            </w:pPr>
          </w:p>
        </w:tc>
      </w:tr>
      <w:tr w:rsidR="00566665" w:rsidRPr="00A63793" w:rsidTr="00F761E4">
        <w:tc>
          <w:tcPr>
            <w:tcW w:w="6336" w:type="dxa"/>
          </w:tcPr>
          <w:p w:rsidR="00566665" w:rsidRPr="00A63793" w:rsidRDefault="00566665" w:rsidP="00F761E4">
            <w:pPr>
              <w:spacing w:line="280" w:lineRule="atLeast"/>
            </w:pPr>
            <w:r w:rsidRPr="00A63793">
              <w:t>Rozdíl příspěvků na úhradu fixních nákladů a zisku – sady</w:t>
            </w:r>
          </w:p>
        </w:tc>
        <w:tc>
          <w:tcPr>
            <w:tcW w:w="1368" w:type="dxa"/>
            <w:vAlign w:val="center"/>
          </w:tcPr>
          <w:p w:rsidR="00566665" w:rsidRPr="00A63793" w:rsidRDefault="00566665" w:rsidP="00F761E4">
            <w:pPr>
              <w:spacing w:line="280" w:lineRule="atLeast"/>
              <w:jc w:val="right"/>
            </w:pPr>
          </w:p>
        </w:tc>
        <w:tc>
          <w:tcPr>
            <w:tcW w:w="1368" w:type="dxa"/>
            <w:vAlign w:val="center"/>
          </w:tcPr>
          <w:p w:rsidR="00566665" w:rsidRPr="00A63793" w:rsidRDefault="00566665" w:rsidP="00F761E4">
            <w:pPr>
              <w:spacing w:line="280" w:lineRule="atLeast"/>
              <w:jc w:val="right"/>
            </w:pPr>
            <w:r w:rsidRPr="00A63793">
              <w:t>28 781</w:t>
            </w:r>
          </w:p>
        </w:tc>
      </w:tr>
      <w:tr w:rsidR="00566665" w:rsidRPr="00A63793" w:rsidTr="00F761E4">
        <w:tc>
          <w:tcPr>
            <w:tcW w:w="6336" w:type="dxa"/>
          </w:tcPr>
          <w:p w:rsidR="00566665" w:rsidRPr="00A63793" w:rsidRDefault="00566665" w:rsidP="00F761E4">
            <w:pPr>
              <w:spacing w:line="280" w:lineRule="atLeast"/>
            </w:pPr>
            <w:r w:rsidRPr="00A63793">
              <w:t>Transakční náklady</w:t>
            </w:r>
            <w:r w:rsidR="003618E7">
              <w:rPr>
                <w:rStyle w:val="Znakapoznpodarou"/>
              </w:rPr>
              <w:footnoteReference w:id="105"/>
            </w:r>
          </w:p>
        </w:tc>
        <w:tc>
          <w:tcPr>
            <w:tcW w:w="1368" w:type="dxa"/>
            <w:vAlign w:val="center"/>
          </w:tcPr>
          <w:p w:rsidR="00566665" w:rsidRPr="00A63793" w:rsidRDefault="00566665" w:rsidP="00F761E4">
            <w:pPr>
              <w:spacing w:line="280" w:lineRule="atLeast"/>
              <w:jc w:val="right"/>
            </w:pPr>
            <w:r w:rsidRPr="00A63793">
              <w:t>171</w:t>
            </w:r>
          </w:p>
        </w:tc>
        <w:tc>
          <w:tcPr>
            <w:tcW w:w="1368" w:type="dxa"/>
            <w:vAlign w:val="center"/>
          </w:tcPr>
          <w:p w:rsidR="00566665" w:rsidRPr="00A63793" w:rsidRDefault="00566665" w:rsidP="00F761E4">
            <w:pPr>
              <w:spacing w:line="280" w:lineRule="atLeast"/>
              <w:jc w:val="right"/>
            </w:pPr>
          </w:p>
        </w:tc>
      </w:tr>
      <w:tr w:rsidR="00566665" w:rsidRPr="00A63793" w:rsidTr="00566665">
        <w:tc>
          <w:tcPr>
            <w:tcW w:w="6336" w:type="dxa"/>
            <w:shd w:val="clear" w:color="auto" w:fill="C2D69B" w:themeFill="accent3" w:themeFillTint="99"/>
          </w:tcPr>
          <w:p w:rsidR="00566665" w:rsidRPr="00A63793" w:rsidRDefault="00566665" w:rsidP="00F761E4">
            <w:pPr>
              <w:spacing w:line="280" w:lineRule="atLeast"/>
              <w:rPr>
                <w:b/>
                <w:bCs/>
              </w:rPr>
            </w:pPr>
            <w:r w:rsidRPr="00A63793">
              <w:rPr>
                <w:b/>
                <w:bCs/>
              </w:rPr>
              <w:t>Ztráta příjmu celkem</w:t>
            </w:r>
          </w:p>
        </w:tc>
        <w:tc>
          <w:tcPr>
            <w:tcW w:w="1368" w:type="dxa"/>
            <w:shd w:val="clear" w:color="auto" w:fill="C2D69B" w:themeFill="accent3" w:themeFillTint="99"/>
            <w:vAlign w:val="center"/>
          </w:tcPr>
          <w:p w:rsidR="00566665" w:rsidRPr="00A63793" w:rsidRDefault="00566665" w:rsidP="00F761E4">
            <w:pPr>
              <w:spacing w:line="280" w:lineRule="atLeast"/>
              <w:jc w:val="right"/>
              <w:rPr>
                <w:b/>
                <w:bCs/>
              </w:rPr>
            </w:pPr>
          </w:p>
        </w:tc>
        <w:tc>
          <w:tcPr>
            <w:tcW w:w="1368" w:type="dxa"/>
            <w:shd w:val="clear" w:color="auto" w:fill="C2D69B" w:themeFill="accent3" w:themeFillTint="99"/>
            <w:vAlign w:val="center"/>
          </w:tcPr>
          <w:p w:rsidR="00566665" w:rsidRPr="00A63793" w:rsidRDefault="00566665" w:rsidP="00F761E4">
            <w:pPr>
              <w:spacing w:line="280" w:lineRule="atLeast"/>
              <w:jc w:val="right"/>
              <w:rPr>
                <w:b/>
                <w:bCs/>
              </w:rPr>
            </w:pPr>
            <w:r w:rsidRPr="00A63793">
              <w:rPr>
                <w:b/>
                <w:bCs/>
              </w:rPr>
              <w:t>28 952</w:t>
            </w:r>
          </w:p>
        </w:tc>
      </w:tr>
    </w:tbl>
    <w:p w:rsidR="00566665" w:rsidRDefault="00566665" w:rsidP="00566665">
      <w:pPr>
        <w:rPr>
          <w:b/>
          <w:bCs/>
          <w:u w:val="single"/>
        </w:rPr>
      </w:pPr>
    </w:p>
    <w:p w:rsidR="001E25F5" w:rsidRDefault="001E25F5" w:rsidP="001E25F5">
      <w:pPr>
        <w:rPr>
          <w:b/>
        </w:rPr>
      </w:pPr>
      <w:r>
        <w:rPr>
          <w:b/>
        </w:rPr>
        <w:t>Navazující závazky na dobu dvou let</w:t>
      </w:r>
      <w:r w:rsidR="009E139F">
        <w:rPr>
          <w:b/>
        </w:rPr>
        <w:t xml:space="preserve"> a jednoho roku</w:t>
      </w:r>
    </w:p>
    <w:p w:rsidR="001E25F5" w:rsidRDefault="001E25F5" w:rsidP="001E25F5">
      <w:pPr>
        <w:spacing w:before="120"/>
        <w:rPr>
          <w:b/>
          <w:bCs/>
          <w:u w:val="single"/>
        </w:rPr>
      </w:pPr>
      <w:r>
        <w:t>Kalkulace zůstává shodná s kalkulací pro standardní pětiletý závazek.</w:t>
      </w:r>
    </w:p>
    <w:p w:rsidR="001E25F5" w:rsidRDefault="001E25F5" w:rsidP="00566665">
      <w:pPr>
        <w:rPr>
          <w:b/>
          <w:bCs/>
          <w:u w:val="single"/>
        </w:rPr>
      </w:pPr>
    </w:p>
    <w:p w:rsidR="001E25F5" w:rsidRDefault="001E25F5" w:rsidP="00566665">
      <w:pPr>
        <w:rPr>
          <w:b/>
          <w:bCs/>
          <w:u w:val="single"/>
        </w:rPr>
      </w:pPr>
    </w:p>
    <w:p w:rsidR="001E25F5" w:rsidRPr="00A63793" w:rsidRDefault="001E25F5" w:rsidP="00566665">
      <w:pPr>
        <w:rPr>
          <w:b/>
          <w:bCs/>
          <w:u w:val="single"/>
        </w:rPr>
      </w:pPr>
    </w:p>
    <w:p w:rsidR="00566665" w:rsidRPr="00A63793" w:rsidRDefault="00566665" w:rsidP="00566665">
      <w:pPr>
        <w:rPr>
          <w:b/>
          <w:u w:val="single"/>
        </w:rPr>
      </w:pPr>
      <w:r w:rsidRPr="00A63793">
        <w:rPr>
          <w:b/>
          <w:u w:val="single"/>
        </w:rPr>
        <w:t>11.2.3.2 Ostatní sady</w:t>
      </w:r>
    </w:p>
    <w:p w:rsidR="00566665" w:rsidRDefault="00566665" w:rsidP="00566665"/>
    <w:p w:rsidR="00566665" w:rsidRPr="00A63793" w:rsidRDefault="00566665" w:rsidP="00566665">
      <w:r w:rsidRPr="00A63793">
        <w:t>Východiska pro výpočet</w:t>
      </w:r>
    </w:p>
    <w:p w:rsidR="00566665" w:rsidRDefault="00D71569" w:rsidP="00566665">
      <w:r>
        <w:t>Pěstování ovoce v rámci systému ekologického zemědělství významným způsobem snižuje proti běžné praxi rizika kontaminace životního prostředí vyloučením řady p</w:t>
      </w:r>
      <w:r w:rsidR="00F16602">
        <w:t>říprav</w:t>
      </w:r>
      <w:r>
        <w:t>ků na ochranu rostlin</w:t>
      </w:r>
      <w:r w:rsidR="00F16602">
        <w:t xml:space="preserve"> a</w:t>
      </w:r>
      <w:r>
        <w:t xml:space="preserve"> průmyslových hnojiv </w:t>
      </w:r>
      <w:r w:rsidR="00F16602">
        <w:t xml:space="preserve">z používání </w:t>
      </w:r>
      <w:r>
        <w:t>a dalšími zemědělskými postupy. Běžná praxe je spojena s</w:t>
      </w:r>
      <w:r w:rsidR="009D4A1F">
        <w:t xml:space="preserve"> neomezeným </w:t>
      </w:r>
      <w:r>
        <w:t xml:space="preserve">využíváním </w:t>
      </w:r>
      <w:r w:rsidR="003618E7">
        <w:t>přípravků na ochranu rostlin</w:t>
      </w:r>
      <w:r>
        <w:t xml:space="preserve">. </w:t>
      </w:r>
    </w:p>
    <w:p w:rsidR="00566665" w:rsidRPr="00A63793" w:rsidRDefault="00566665" w:rsidP="00566665">
      <w:r w:rsidRPr="00A63793">
        <w:t xml:space="preserve">Platba je postavena na rozdílu příspěvku na úhradu fixních nákladů a zisku ekologické a konvenční produkce sadů. Při výpočtu příspěvku na úhradu byl v případě ekologické produkce zohledněn extenzivní způsob hospodaření v těchto tzv. ostatních sadech, které mají obecně širší spony a nižší náklady na obhospodařování související s nižší úrovní agrotechniky (obvykle celoplošné zatravnění s max. 1-2 sečemi, omezené nebo úplně vyloučené hnojení, omezená potřeba prostředků na ochranu rostlin, omezení a nepravidelnost řezu). Tyto sady však mají současně nižší výnos ovoce, který je však plně vykompenzován poklesem nákladů na obhospodařování a tím vzniká kladný příspěvek na úhradu. Opět je i zde zahrnuta vyšší realizovaná prodejní cena ekologické produkce. </w:t>
      </w:r>
    </w:p>
    <w:p w:rsidR="00D02DEC" w:rsidRDefault="00D02DEC" w:rsidP="00566665">
      <w:pPr>
        <w:rPr>
          <w:b/>
          <w:bCs/>
          <w:iCs/>
        </w:rPr>
      </w:pPr>
    </w:p>
    <w:p w:rsidR="00566665" w:rsidRPr="0062190D" w:rsidRDefault="008632D4" w:rsidP="0062190D">
      <w:pPr>
        <w:pStyle w:val="Odstavecseseznamem"/>
        <w:numPr>
          <w:ilvl w:val="0"/>
          <w:numId w:val="13"/>
        </w:numPr>
        <w:rPr>
          <w:b/>
          <w:bCs/>
          <w:iCs/>
        </w:rPr>
      </w:pPr>
      <w:r w:rsidRPr="0062190D">
        <w:rPr>
          <w:b/>
          <w:bCs/>
          <w:iCs/>
        </w:rPr>
        <w:t>V</w:t>
      </w:r>
      <w:r w:rsidR="00BD1E61" w:rsidRPr="0062190D">
        <w:rPr>
          <w:b/>
          <w:bCs/>
          <w:iCs/>
        </w:rPr>
        <w:t> </w:t>
      </w:r>
      <w:r w:rsidRPr="0062190D">
        <w:rPr>
          <w:b/>
          <w:bCs/>
          <w:iCs/>
        </w:rPr>
        <w:t>konverzi</w:t>
      </w:r>
      <w:r w:rsidR="00BD1E61" w:rsidRPr="0062190D">
        <w:rPr>
          <w:b/>
          <w:bCs/>
          <w:iCs/>
        </w:rPr>
        <w:t>:</w:t>
      </w:r>
    </w:p>
    <w:tbl>
      <w:tblPr>
        <w:tblW w:w="9072" w:type="dxa"/>
        <w:tblInd w:w="108" w:type="dxa"/>
        <w:tblLayout w:type="fixed"/>
        <w:tblLook w:val="01E0" w:firstRow="1" w:lastRow="1" w:firstColumn="1" w:lastColumn="1" w:noHBand="0" w:noVBand="0"/>
      </w:tblPr>
      <w:tblGrid>
        <w:gridCol w:w="6336"/>
        <w:gridCol w:w="1368"/>
        <w:gridCol w:w="1368"/>
      </w:tblGrid>
      <w:tr w:rsidR="0048674B" w:rsidRPr="00A63793" w:rsidTr="00541764">
        <w:tc>
          <w:tcPr>
            <w:tcW w:w="6336" w:type="dxa"/>
            <w:shd w:val="clear" w:color="auto" w:fill="C2D69B" w:themeFill="accent3" w:themeFillTint="99"/>
            <w:vAlign w:val="center"/>
          </w:tcPr>
          <w:p w:rsidR="0048674B" w:rsidRPr="00A63793" w:rsidRDefault="0048674B" w:rsidP="00541764">
            <w:pPr>
              <w:spacing w:after="60"/>
              <w:jc w:val="left"/>
            </w:pPr>
            <w:r w:rsidRPr="00A63793">
              <w:rPr>
                <w:b/>
                <w:bCs/>
                <w:u w:val="single"/>
              </w:rPr>
              <w:lastRenderedPageBreak/>
              <w:t>Sady ostatní</w:t>
            </w:r>
          </w:p>
        </w:tc>
        <w:tc>
          <w:tcPr>
            <w:tcW w:w="1368" w:type="dxa"/>
            <w:vAlign w:val="center"/>
          </w:tcPr>
          <w:p w:rsidR="0048674B" w:rsidRPr="00A63793" w:rsidRDefault="0048674B" w:rsidP="00541764">
            <w:pPr>
              <w:spacing w:after="60" w:line="280" w:lineRule="atLeast"/>
              <w:jc w:val="center"/>
              <w:rPr>
                <w:b/>
                <w:bCs/>
              </w:rPr>
            </w:pPr>
            <w:r w:rsidRPr="00A63793">
              <w:rPr>
                <w:b/>
                <w:bCs/>
              </w:rPr>
              <w:t>Kč/ha</w:t>
            </w:r>
          </w:p>
        </w:tc>
        <w:tc>
          <w:tcPr>
            <w:tcW w:w="1368" w:type="dxa"/>
            <w:vAlign w:val="center"/>
          </w:tcPr>
          <w:p w:rsidR="0048674B" w:rsidRPr="00A63793" w:rsidRDefault="0048674B" w:rsidP="00541764">
            <w:pPr>
              <w:spacing w:after="60" w:line="280" w:lineRule="atLeast"/>
              <w:jc w:val="center"/>
              <w:rPr>
                <w:b/>
                <w:bCs/>
              </w:rPr>
            </w:pPr>
            <w:r w:rsidRPr="00A63793">
              <w:rPr>
                <w:b/>
                <w:bCs/>
              </w:rPr>
              <w:t>Kč/ha</w:t>
            </w:r>
          </w:p>
        </w:tc>
      </w:tr>
      <w:tr w:rsidR="0048674B" w:rsidRPr="00A63793" w:rsidTr="00541764">
        <w:tc>
          <w:tcPr>
            <w:tcW w:w="6336" w:type="dxa"/>
          </w:tcPr>
          <w:p w:rsidR="0048674B" w:rsidRPr="00A63793" w:rsidRDefault="0048674B" w:rsidP="00541764">
            <w:pPr>
              <w:spacing w:line="280" w:lineRule="atLeast"/>
              <w:rPr>
                <w:b/>
                <w:bCs/>
                <w:i/>
                <w:iCs/>
              </w:rPr>
            </w:pPr>
            <w:r w:rsidRPr="00A63793">
              <w:rPr>
                <w:b/>
                <w:bCs/>
              </w:rPr>
              <w:t>Ztráta příjmu</w:t>
            </w:r>
            <w:r w:rsidRPr="00A63793">
              <w:rPr>
                <w:b/>
                <w:bCs/>
                <w:i/>
                <w:iCs/>
              </w:rPr>
              <w:t xml:space="preserve"> (income foregone)</w:t>
            </w:r>
          </w:p>
        </w:tc>
        <w:tc>
          <w:tcPr>
            <w:tcW w:w="1368" w:type="dxa"/>
            <w:vAlign w:val="center"/>
          </w:tcPr>
          <w:p w:rsidR="0048674B" w:rsidRPr="00A63793" w:rsidRDefault="0048674B" w:rsidP="00541764">
            <w:pPr>
              <w:spacing w:line="280" w:lineRule="atLeast"/>
              <w:jc w:val="right"/>
            </w:pPr>
          </w:p>
        </w:tc>
        <w:tc>
          <w:tcPr>
            <w:tcW w:w="1368" w:type="dxa"/>
            <w:vAlign w:val="center"/>
          </w:tcPr>
          <w:p w:rsidR="0048674B" w:rsidRPr="00A63793" w:rsidRDefault="0048674B" w:rsidP="00541764">
            <w:pPr>
              <w:spacing w:line="280" w:lineRule="atLeast"/>
              <w:jc w:val="right"/>
            </w:pPr>
          </w:p>
        </w:tc>
      </w:tr>
      <w:tr w:rsidR="0048674B" w:rsidRPr="00A63793" w:rsidTr="00541764">
        <w:tc>
          <w:tcPr>
            <w:tcW w:w="6336" w:type="dxa"/>
          </w:tcPr>
          <w:p w:rsidR="0048674B" w:rsidRPr="00A63793" w:rsidRDefault="0048674B" w:rsidP="004F3C88">
            <w:pPr>
              <w:spacing w:line="280" w:lineRule="atLeast"/>
            </w:pPr>
            <w:r w:rsidRPr="00A63793">
              <w:t xml:space="preserve">Příspěvek na úhradu fixních nákladů a zisku v případě ekologické produkce – ostatní sady </w:t>
            </w:r>
          </w:p>
        </w:tc>
        <w:tc>
          <w:tcPr>
            <w:tcW w:w="1368" w:type="dxa"/>
            <w:vAlign w:val="center"/>
          </w:tcPr>
          <w:p w:rsidR="0048674B" w:rsidRPr="00A63793" w:rsidRDefault="00D66C01" w:rsidP="00850173">
            <w:pPr>
              <w:jc w:val="right"/>
            </w:pPr>
            <w:r>
              <w:t>3706</w:t>
            </w:r>
          </w:p>
        </w:tc>
        <w:tc>
          <w:tcPr>
            <w:tcW w:w="1368" w:type="dxa"/>
            <w:vAlign w:val="center"/>
          </w:tcPr>
          <w:p w:rsidR="0048674B" w:rsidRPr="00A63793" w:rsidRDefault="0048674B" w:rsidP="00541764">
            <w:pPr>
              <w:spacing w:line="280" w:lineRule="atLeast"/>
              <w:jc w:val="right"/>
            </w:pPr>
          </w:p>
        </w:tc>
      </w:tr>
      <w:tr w:rsidR="0048674B" w:rsidRPr="00A63793" w:rsidTr="00541764">
        <w:tc>
          <w:tcPr>
            <w:tcW w:w="6336" w:type="dxa"/>
          </w:tcPr>
          <w:p w:rsidR="0048674B" w:rsidRPr="00A63793" w:rsidRDefault="0048674B" w:rsidP="00541764">
            <w:pPr>
              <w:spacing w:line="280" w:lineRule="atLeast"/>
            </w:pPr>
            <w:r w:rsidRPr="00A63793">
              <w:t>Příspěvek na úhradu fixních nákladů a zisku v případě konvenční produkce - sady</w:t>
            </w:r>
            <w:r>
              <w:rPr>
                <w:rStyle w:val="Znakapoznpodarou"/>
              </w:rPr>
              <w:footnoteReference w:id="106"/>
            </w:r>
          </w:p>
        </w:tc>
        <w:tc>
          <w:tcPr>
            <w:tcW w:w="1368" w:type="dxa"/>
            <w:vAlign w:val="center"/>
          </w:tcPr>
          <w:p w:rsidR="0048674B" w:rsidRPr="00A63793" w:rsidRDefault="0048674B" w:rsidP="00541764">
            <w:pPr>
              <w:spacing w:line="280" w:lineRule="atLeast"/>
              <w:jc w:val="right"/>
            </w:pPr>
            <w:r w:rsidRPr="00A63793">
              <w:t>19 041</w:t>
            </w:r>
          </w:p>
        </w:tc>
        <w:tc>
          <w:tcPr>
            <w:tcW w:w="1368" w:type="dxa"/>
            <w:vAlign w:val="center"/>
          </w:tcPr>
          <w:p w:rsidR="0048674B" w:rsidRPr="00A63793" w:rsidRDefault="0048674B" w:rsidP="00541764">
            <w:pPr>
              <w:spacing w:line="280" w:lineRule="atLeast"/>
              <w:jc w:val="right"/>
            </w:pPr>
          </w:p>
        </w:tc>
      </w:tr>
      <w:tr w:rsidR="0048674B" w:rsidRPr="00A63793" w:rsidTr="00541764">
        <w:tc>
          <w:tcPr>
            <w:tcW w:w="6336" w:type="dxa"/>
          </w:tcPr>
          <w:p w:rsidR="0048674B" w:rsidRPr="00A63793" w:rsidRDefault="0048674B" w:rsidP="00541764">
            <w:pPr>
              <w:spacing w:line="280" w:lineRule="atLeast"/>
            </w:pPr>
            <w:r w:rsidRPr="00A63793">
              <w:t>Rozdíl příspěvků na úhradu fixních nákladů a zisku - sady</w:t>
            </w:r>
          </w:p>
        </w:tc>
        <w:tc>
          <w:tcPr>
            <w:tcW w:w="1368" w:type="dxa"/>
            <w:vAlign w:val="center"/>
          </w:tcPr>
          <w:p w:rsidR="0048674B" w:rsidRPr="00A63793" w:rsidRDefault="0048674B" w:rsidP="00541764">
            <w:pPr>
              <w:spacing w:line="280" w:lineRule="atLeast"/>
              <w:jc w:val="right"/>
            </w:pPr>
          </w:p>
        </w:tc>
        <w:tc>
          <w:tcPr>
            <w:tcW w:w="1368" w:type="dxa"/>
            <w:vAlign w:val="center"/>
          </w:tcPr>
          <w:p w:rsidR="00D66C01" w:rsidRDefault="00D66C01" w:rsidP="00850173">
            <w:pPr>
              <w:spacing w:line="280" w:lineRule="atLeast"/>
              <w:jc w:val="right"/>
            </w:pPr>
            <w:r>
              <w:t> </w:t>
            </w:r>
          </w:p>
          <w:p w:rsidR="0048674B" w:rsidRPr="00A63793" w:rsidRDefault="00D66C01" w:rsidP="00850173">
            <w:pPr>
              <w:spacing w:line="280" w:lineRule="atLeast"/>
              <w:jc w:val="right"/>
            </w:pPr>
            <w:r>
              <w:t>15 335</w:t>
            </w:r>
          </w:p>
        </w:tc>
      </w:tr>
      <w:tr w:rsidR="0048674B" w:rsidRPr="00A63793" w:rsidTr="00541764">
        <w:tc>
          <w:tcPr>
            <w:tcW w:w="6336" w:type="dxa"/>
          </w:tcPr>
          <w:p w:rsidR="0048674B" w:rsidRPr="00A63793" w:rsidRDefault="0048674B" w:rsidP="00541764">
            <w:pPr>
              <w:spacing w:line="280" w:lineRule="atLeast"/>
            </w:pPr>
            <w:r w:rsidRPr="00A63793">
              <w:t>Transakční náklady</w:t>
            </w:r>
            <w:r w:rsidR="00541764">
              <w:rPr>
                <w:rStyle w:val="Znakapoznpodarou"/>
              </w:rPr>
              <w:footnoteReference w:id="107"/>
            </w:r>
          </w:p>
        </w:tc>
        <w:tc>
          <w:tcPr>
            <w:tcW w:w="1368" w:type="dxa"/>
            <w:vAlign w:val="center"/>
          </w:tcPr>
          <w:p w:rsidR="0048674B" w:rsidRPr="00A63793" w:rsidRDefault="0048674B" w:rsidP="00541764">
            <w:pPr>
              <w:spacing w:line="280" w:lineRule="atLeast"/>
              <w:jc w:val="right"/>
            </w:pPr>
            <w:r w:rsidRPr="00A63793">
              <w:t>171</w:t>
            </w:r>
          </w:p>
        </w:tc>
        <w:tc>
          <w:tcPr>
            <w:tcW w:w="1368" w:type="dxa"/>
            <w:vAlign w:val="center"/>
          </w:tcPr>
          <w:p w:rsidR="0048674B" w:rsidRPr="00A63793" w:rsidRDefault="0048674B" w:rsidP="00541764">
            <w:pPr>
              <w:spacing w:line="280" w:lineRule="atLeast"/>
              <w:jc w:val="right"/>
            </w:pPr>
          </w:p>
        </w:tc>
      </w:tr>
      <w:tr w:rsidR="00F84D9B" w:rsidRPr="00A63793" w:rsidTr="00541764">
        <w:tc>
          <w:tcPr>
            <w:tcW w:w="6336" w:type="dxa"/>
          </w:tcPr>
          <w:p w:rsidR="00F84D9B" w:rsidRPr="00A63793" w:rsidRDefault="00F84D9B" w:rsidP="00541764">
            <w:pPr>
              <w:spacing w:line="280" w:lineRule="atLeast"/>
            </w:pPr>
            <w:r>
              <w:t>Náklady spojené s konverzí</w:t>
            </w:r>
            <w:r>
              <w:rPr>
                <w:rStyle w:val="Znakapoznpodarou"/>
              </w:rPr>
              <w:footnoteReference w:id="108"/>
            </w:r>
          </w:p>
        </w:tc>
        <w:tc>
          <w:tcPr>
            <w:tcW w:w="1368" w:type="dxa"/>
            <w:vAlign w:val="center"/>
          </w:tcPr>
          <w:p w:rsidR="00F84D9B" w:rsidRPr="00A63793" w:rsidRDefault="00F84D9B" w:rsidP="00541764">
            <w:pPr>
              <w:spacing w:line="280" w:lineRule="atLeast"/>
              <w:jc w:val="right"/>
            </w:pPr>
            <w:r>
              <w:t>35</w:t>
            </w:r>
          </w:p>
        </w:tc>
        <w:tc>
          <w:tcPr>
            <w:tcW w:w="1368" w:type="dxa"/>
            <w:vAlign w:val="center"/>
          </w:tcPr>
          <w:p w:rsidR="00F84D9B" w:rsidRPr="00A63793" w:rsidRDefault="00F84D9B" w:rsidP="00541764">
            <w:pPr>
              <w:spacing w:line="280" w:lineRule="atLeast"/>
              <w:jc w:val="right"/>
            </w:pPr>
          </w:p>
        </w:tc>
      </w:tr>
      <w:tr w:rsidR="00F84D9B" w:rsidRPr="00A63793" w:rsidTr="00541764">
        <w:tc>
          <w:tcPr>
            <w:tcW w:w="6336" w:type="dxa"/>
            <w:shd w:val="clear" w:color="auto" w:fill="C2D69B" w:themeFill="accent3" w:themeFillTint="99"/>
          </w:tcPr>
          <w:p w:rsidR="00F84D9B" w:rsidRPr="00A63793" w:rsidRDefault="00F84D9B" w:rsidP="00541764">
            <w:pPr>
              <w:spacing w:line="280" w:lineRule="atLeast"/>
              <w:rPr>
                <w:b/>
                <w:bCs/>
              </w:rPr>
            </w:pPr>
            <w:r w:rsidRPr="00A63793">
              <w:rPr>
                <w:b/>
                <w:bCs/>
              </w:rPr>
              <w:t>Ztráta příjmu celkem</w:t>
            </w:r>
          </w:p>
        </w:tc>
        <w:tc>
          <w:tcPr>
            <w:tcW w:w="1368" w:type="dxa"/>
            <w:shd w:val="clear" w:color="auto" w:fill="C2D69B" w:themeFill="accent3" w:themeFillTint="99"/>
            <w:vAlign w:val="center"/>
          </w:tcPr>
          <w:p w:rsidR="00F84D9B" w:rsidRPr="00A63793" w:rsidRDefault="00F84D9B" w:rsidP="00541764">
            <w:pPr>
              <w:spacing w:line="280" w:lineRule="atLeast"/>
              <w:jc w:val="right"/>
              <w:rPr>
                <w:b/>
                <w:bCs/>
              </w:rPr>
            </w:pPr>
          </w:p>
        </w:tc>
        <w:tc>
          <w:tcPr>
            <w:tcW w:w="1368" w:type="dxa"/>
            <w:shd w:val="clear" w:color="auto" w:fill="C2D69B" w:themeFill="accent3" w:themeFillTint="99"/>
            <w:vAlign w:val="center"/>
          </w:tcPr>
          <w:p w:rsidR="00D66C01" w:rsidRDefault="00D66C01" w:rsidP="00850173">
            <w:pPr>
              <w:spacing w:line="280" w:lineRule="atLeast"/>
              <w:jc w:val="right"/>
              <w:rPr>
                <w:b/>
                <w:bCs/>
              </w:rPr>
            </w:pPr>
            <w:r>
              <w:rPr>
                <w:b/>
                <w:bCs/>
              </w:rPr>
              <w:t> </w:t>
            </w:r>
          </w:p>
          <w:p w:rsidR="00F84D9B" w:rsidRPr="00A63793" w:rsidRDefault="00D66C01" w:rsidP="00850173">
            <w:pPr>
              <w:spacing w:line="280" w:lineRule="atLeast"/>
              <w:jc w:val="right"/>
              <w:rPr>
                <w:b/>
                <w:bCs/>
              </w:rPr>
            </w:pPr>
            <w:r>
              <w:rPr>
                <w:b/>
                <w:bCs/>
              </w:rPr>
              <w:t>15 541</w:t>
            </w:r>
          </w:p>
        </w:tc>
      </w:tr>
    </w:tbl>
    <w:p w:rsidR="0048674B" w:rsidRDefault="0048674B" w:rsidP="00566665">
      <w:pPr>
        <w:rPr>
          <w:b/>
          <w:bCs/>
          <w:i/>
          <w:iCs/>
          <w:u w:val="single"/>
        </w:rPr>
      </w:pPr>
    </w:p>
    <w:p w:rsidR="001E25F5" w:rsidRDefault="001E25F5" w:rsidP="001E25F5">
      <w:pPr>
        <w:rPr>
          <w:b/>
        </w:rPr>
      </w:pPr>
      <w:r>
        <w:rPr>
          <w:b/>
        </w:rPr>
        <w:t>Navazující závazky na dobu dvou let</w:t>
      </w:r>
      <w:r w:rsidR="009E139F">
        <w:rPr>
          <w:b/>
        </w:rPr>
        <w:t xml:space="preserve"> a jednoho roku</w:t>
      </w:r>
    </w:p>
    <w:tbl>
      <w:tblPr>
        <w:tblW w:w="9070" w:type="dxa"/>
        <w:tblInd w:w="108" w:type="dxa"/>
        <w:tblLayout w:type="fixed"/>
        <w:tblLook w:val="01E0" w:firstRow="1" w:lastRow="1" w:firstColumn="1" w:lastColumn="1" w:noHBand="0" w:noVBand="0"/>
      </w:tblPr>
      <w:tblGrid>
        <w:gridCol w:w="6236"/>
        <w:gridCol w:w="1417"/>
        <w:gridCol w:w="1417"/>
      </w:tblGrid>
      <w:tr w:rsidR="00D9573D" w:rsidRPr="00E90C58" w:rsidTr="00724CA3">
        <w:tc>
          <w:tcPr>
            <w:tcW w:w="6236" w:type="dxa"/>
            <w:shd w:val="clear" w:color="auto" w:fill="C2D69B"/>
            <w:vAlign w:val="center"/>
          </w:tcPr>
          <w:p w:rsidR="00D9573D" w:rsidRPr="00E90C58" w:rsidRDefault="00D9573D" w:rsidP="00724CA3">
            <w:pPr>
              <w:spacing w:line="280" w:lineRule="atLeast"/>
              <w:jc w:val="left"/>
              <w:rPr>
                <w:rFonts w:cs="Arial"/>
              </w:rPr>
            </w:pPr>
            <w:r w:rsidRPr="00E90C58">
              <w:rPr>
                <w:rFonts w:cs="Arial"/>
                <w:b/>
                <w:bCs/>
                <w:u w:val="single"/>
              </w:rPr>
              <w:t>Sady ostatní</w:t>
            </w:r>
          </w:p>
        </w:tc>
        <w:tc>
          <w:tcPr>
            <w:tcW w:w="1417" w:type="dxa"/>
            <w:vAlign w:val="center"/>
          </w:tcPr>
          <w:p w:rsidR="00D9573D" w:rsidRPr="00E90C58" w:rsidRDefault="00D9573D" w:rsidP="00724CA3">
            <w:pPr>
              <w:spacing w:line="280" w:lineRule="atLeast"/>
              <w:jc w:val="right"/>
              <w:rPr>
                <w:rFonts w:cs="Arial"/>
                <w:b/>
                <w:bCs/>
              </w:rPr>
            </w:pPr>
            <w:r w:rsidRPr="00E90C58">
              <w:rPr>
                <w:rFonts w:cs="Arial"/>
                <w:b/>
                <w:bCs/>
              </w:rPr>
              <w:t>Kč/ha</w:t>
            </w:r>
          </w:p>
        </w:tc>
        <w:tc>
          <w:tcPr>
            <w:tcW w:w="1417" w:type="dxa"/>
            <w:vAlign w:val="center"/>
          </w:tcPr>
          <w:p w:rsidR="00D9573D" w:rsidRPr="00E90C58" w:rsidRDefault="00D9573D" w:rsidP="00724CA3">
            <w:pPr>
              <w:spacing w:line="280" w:lineRule="atLeast"/>
              <w:jc w:val="right"/>
              <w:rPr>
                <w:rFonts w:cs="Arial"/>
                <w:b/>
                <w:bCs/>
              </w:rPr>
            </w:pPr>
            <w:r w:rsidRPr="00E90C58">
              <w:rPr>
                <w:rFonts w:cs="Arial"/>
                <w:b/>
                <w:bCs/>
              </w:rPr>
              <w:t>Kč/ha</w:t>
            </w:r>
          </w:p>
        </w:tc>
      </w:tr>
      <w:tr w:rsidR="00D9573D" w:rsidRPr="00E90C58" w:rsidTr="00724CA3">
        <w:tc>
          <w:tcPr>
            <w:tcW w:w="6236" w:type="dxa"/>
            <w:vAlign w:val="center"/>
          </w:tcPr>
          <w:p w:rsidR="00D9573D" w:rsidRPr="00E90C58" w:rsidRDefault="00D9573D" w:rsidP="00724CA3">
            <w:pPr>
              <w:spacing w:line="280" w:lineRule="atLeast"/>
              <w:jc w:val="left"/>
              <w:rPr>
                <w:rFonts w:cs="Arial"/>
                <w:b/>
                <w:bCs/>
                <w:i/>
                <w:iCs/>
              </w:rPr>
            </w:pPr>
            <w:r w:rsidRPr="00E90C58">
              <w:rPr>
                <w:rFonts w:cs="Arial"/>
                <w:b/>
                <w:bCs/>
              </w:rPr>
              <w:t>Ztráta příjmu</w:t>
            </w:r>
            <w:r w:rsidRPr="00E90C58">
              <w:rPr>
                <w:rFonts w:cs="Arial"/>
                <w:b/>
                <w:bCs/>
                <w:i/>
                <w:iCs/>
              </w:rPr>
              <w:t xml:space="preserve"> (income foregone)</w:t>
            </w:r>
          </w:p>
        </w:tc>
        <w:tc>
          <w:tcPr>
            <w:tcW w:w="1417" w:type="dxa"/>
            <w:vAlign w:val="center"/>
          </w:tcPr>
          <w:p w:rsidR="00D9573D" w:rsidRPr="00E90C58" w:rsidRDefault="00D9573D" w:rsidP="00724CA3">
            <w:pPr>
              <w:spacing w:line="280" w:lineRule="atLeast"/>
              <w:jc w:val="right"/>
              <w:rPr>
                <w:rFonts w:cs="Arial"/>
              </w:rPr>
            </w:pPr>
          </w:p>
        </w:tc>
        <w:tc>
          <w:tcPr>
            <w:tcW w:w="1417" w:type="dxa"/>
            <w:vAlign w:val="center"/>
          </w:tcPr>
          <w:p w:rsidR="00D9573D" w:rsidRPr="00E90C58" w:rsidRDefault="00D9573D" w:rsidP="00724CA3">
            <w:pPr>
              <w:spacing w:line="280" w:lineRule="atLeast"/>
              <w:jc w:val="right"/>
              <w:rPr>
                <w:rFonts w:cs="Arial"/>
              </w:rPr>
            </w:pPr>
          </w:p>
        </w:tc>
      </w:tr>
      <w:tr w:rsidR="00D9573D" w:rsidRPr="00E90C58" w:rsidTr="00724CA3">
        <w:tc>
          <w:tcPr>
            <w:tcW w:w="6236" w:type="dxa"/>
            <w:vAlign w:val="center"/>
          </w:tcPr>
          <w:p w:rsidR="00D9573D" w:rsidRPr="00E90C58" w:rsidRDefault="00D9573D" w:rsidP="00724CA3">
            <w:pPr>
              <w:spacing w:line="280" w:lineRule="atLeast"/>
              <w:jc w:val="left"/>
              <w:rPr>
                <w:rFonts w:cs="Arial"/>
              </w:rPr>
            </w:pPr>
            <w:r w:rsidRPr="00E90C58">
              <w:rPr>
                <w:rFonts w:cs="Arial"/>
              </w:rPr>
              <w:t>Příspěvek na úhradu fixních nákladů a zisku v</w:t>
            </w:r>
            <w:r>
              <w:rPr>
                <w:rFonts w:cs="Arial"/>
              </w:rPr>
              <w:t> EZ</w:t>
            </w:r>
            <w:r w:rsidRPr="00E90C58">
              <w:rPr>
                <w:rFonts w:cs="Arial"/>
              </w:rPr>
              <w:t xml:space="preserve"> – ostatní sady</w:t>
            </w:r>
          </w:p>
        </w:tc>
        <w:tc>
          <w:tcPr>
            <w:tcW w:w="1417" w:type="dxa"/>
            <w:vAlign w:val="center"/>
          </w:tcPr>
          <w:p w:rsidR="00D9573D" w:rsidRPr="00E90C58" w:rsidRDefault="00D9573D" w:rsidP="00724CA3">
            <w:pPr>
              <w:spacing w:line="280" w:lineRule="atLeast"/>
              <w:jc w:val="right"/>
              <w:rPr>
                <w:rFonts w:cs="Arial"/>
              </w:rPr>
            </w:pPr>
            <w:r w:rsidRPr="00E90C58">
              <w:rPr>
                <w:rFonts w:cs="Arial"/>
              </w:rPr>
              <w:t>3</w:t>
            </w:r>
            <w:r>
              <w:rPr>
                <w:rFonts w:cs="Arial"/>
              </w:rPr>
              <w:t> 706</w:t>
            </w:r>
          </w:p>
        </w:tc>
        <w:tc>
          <w:tcPr>
            <w:tcW w:w="1417" w:type="dxa"/>
            <w:vAlign w:val="center"/>
          </w:tcPr>
          <w:p w:rsidR="00D9573D" w:rsidRPr="00E90C58" w:rsidRDefault="00D9573D" w:rsidP="00724CA3">
            <w:pPr>
              <w:spacing w:line="280" w:lineRule="atLeast"/>
              <w:jc w:val="right"/>
              <w:rPr>
                <w:rFonts w:cs="Arial"/>
              </w:rPr>
            </w:pPr>
          </w:p>
        </w:tc>
      </w:tr>
      <w:tr w:rsidR="00D9573D" w:rsidRPr="00E90C58" w:rsidTr="00724CA3">
        <w:tc>
          <w:tcPr>
            <w:tcW w:w="6236" w:type="dxa"/>
            <w:vAlign w:val="center"/>
          </w:tcPr>
          <w:p w:rsidR="00D9573D" w:rsidRPr="00E90C58" w:rsidRDefault="00D9573D" w:rsidP="00724CA3">
            <w:pPr>
              <w:spacing w:line="280" w:lineRule="atLeast"/>
              <w:jc w:val="left"/>
              <w:rPr>
                <w:rFonts w:cs="Arial"/>
              </w:rPr>
            </w:pPr>
            <w:r w:rsidRPr="00E90C58">
              <w:rPr>
                <w:rFonts w:cs="Arial"/>
              </w:rPr>
              <w:t>Příspěvek na úhradu fixních nákladů a zisku v</w:t>
            </w:r>
            <w:r>
              <w:rPr>
                <w:rFonts w:cs="Arial"/>
              </w:rPr>
              <w:t> </w:t>
            </w:r>
            <w:r w:rsidRPr="00E90C58">
              <w:rPr>
                <w:rFonts w:cs="Arial"/>
              </w:rPr>
              <w:t xml:space="preserve">případě </w:t>
            </w:r>
            <w:r>
              <w:rPr>
                <w:rFonts w:cs="Arial"/>
              </w:rPr>
              <w:t>KZ</w:t>
            </w:r>
            <w:r w:rsidRPr="00E90C58">
              <w:rPr>
                <w:rFonts w:cs="Arial"/>
              </w:rPr>
              <w:t xml:space="preserve"> </w:t>
            </w:r>
            <w:r>
              <w:rPr>
                <w:rFonts w:cs="Arial"/>
              </w:rPr>
              <w:t>–</w:t>
            </w:r>
            <w:r w:rsidRPr="00E90C58">
              <w:rPr>
                <w:rFonts w:cs="Arial"/>
              </w:rPr>
              <w:t xml:space="preserve"> sady</w:t>
            </w:r>
          </w:p>
        </w:tc>
        <w:tc>
          <w:tcPr>
            <w:tcW w:w="1417" w:type="dxa"/>
            <w:vAlign w:val="center"/>
          </w:tcPr>
          <w:p w:rsidR="00D9573D" w:rsidRPr="00E90C58" w:rsidRDefault="00D9573D" w:rsidP="00724CA3">
            <w:pPr>
              <w:spacing w:line="280" w:lineRule="atLeast"/>
              <w:jc w:val="right"/>
              <w:rPr>
                <w:rFonts w:cs="Arial"/>
              </w:rPr>
            </w:pPr>
            <w:r w:rsidRPr="00E90C58">
              <w:rPr>
                <w:rFonts w:cs="Arial"/>
              </w:rPr>
              <w:t>19</w:t>
            </w:r>
            <w:r>
              <w:rPr>
                <w:rFonts w:cs="Arial"/>
              </w:rPr>
              <w:t> </w:t>
            </w:r>
            <w:r w:rsidRPr="00E90C58">
              <w:rPr>
                <w:rFonts w:cs="Arial"/>
              </w:rPr>
              <w:t>041</w:t>
            </w:r>
          </w:p>
        </w:tc>
        <w:tc>
          <w:tcPr>
            <w:tcW w:w="1417" w:type="dxa"/>
            <w:vAlign w:val="center"/>
          </w:tcPr>
          <w:p w:rsidR="00D9573D" w:rsidRPr="00E90C58" w:rsidRDefault="00D9573D" w:rsidP="00724CA3">
            <w:pPr>
              <w:spacing w:line="280" w:lineRule="atLeast"/>
              <w:jc w:val="right"/>
              <w:rPr>
                <w:rFonts w:cs="Arial"/>
              </w:rPr>
            </w:pPr>
          </w:p>
        </w:tc>
      </w:tr>
      <w:tr w:rsidR="00D9573D" w:rsidRPr="00E90C58" w:rsidTr="00724CA3">
        <w:tc>
          <w:tcPr>
            <w:tcW w:w="6236" w:type="dxa"/>
            <w:vAlign w:val="center"/>
          </w:tcPr>
          <w:p w:rsidR="00D9573D" w:rsidRPr="00E90C58" w:rsidRDefault="00D9573D" w:rsidP="00724CA3">
            <w:pPr>
              <w:spacing w:line="280" w:lineRule="atLeast"/>
              <w:jc w:val="left"/>
              <w:rPr>
                <w:rFonts w:cs="Arial"/>
              </w:rPr>
            </w:pPr>
            <w:r w:rsidRPr="00E90C58">
              <w:rPr>
                <w:rFonts w:cs="Arial"/>
              </w:rPr>
              <w:t xml:space="preserve">Rozdíl příspěvků na úhradu fixních nákladů a zisku </w:t>
            </w:r>
            <w:r>
              <w:rPr>
                <w:rFonts w:cs="Arial"/>
              </w:rPr>
              <w:t>–</w:t>
            </w:r>
            <w:r w:rsidRPr="00E90C58">
              <w:rPr>
                <w:rFonts w:cs="Arial"/>
              </w:rPr>
              <w:t xml:space="preserve"> sady</w:t>
            </w:r>
          </w:p>
        </w:tc>
        <w:tc>
          <w:tcPr>
            <w:tcW w:w="1417" w:type="dxa"/>
            <w:vAlign w:val="center"/>
          </w:tcPr>
          <w:p w:rsidR="00D9573D" w:rsidRPr="00E90C58" w:rsidRDefault="00D9573D" w:rsidP="00724CA3">
            <w:pPr>
              <w:spacing w:line="280" w:lineRule="atLeast"/>
              <w:jc w:val="right"/>
              <w:rPr>
                <w:rFonts w:cs="Arial"/>
              </w:rPr>
            </w:pPr>
          </w:p>
        </w:tc>
        <w:tc>
          <w:tcPr>
            <w:tcW w:w="1417" w:type="dxa"/>
            <w:vAlign w:val="center"/>
          </w:tcPr>
          <w:p w:rsidR="00D9573D" w:rsidRPr="00E90C58" w:rsidRDefault="00D9573D" w:rsidP="00724CA3">
            <w:pPr>
              <w:spacing w:line="280" w:lineRule="atLeast"/>
              <w:jc w:val="right"/>
              <w:rPr>
                <w:rFonts w:cs="Arial"/>
              </w:rPr>
            </w:pPr>
            <w:r w:rsidRPr="00E90C58">
              <w:rPr>
                <w:rFonts w:cs="Arial"/>
              </w:rPr>
              <w:t>15</w:t>
            </w:r>
            <w:r>
              <w:rPr>
                <w:rFonts w:cs="Arial"/>
              </w:rPr>
              <w:t> 335</w:t>
            </w:r>
          </w:p>
        </w:tc>
      </w:tr>
      <w:tr w:rsidR="00D9573D" w:rsidRPr="00E90C58" w:rsidTr="00724CA3">
        <w:tc>
          <w:tcPr>
            <w:tcW w:w="6236" w:type="dxa"/>
            <w:vAlign w:val="center"/>
          </w:tcPr>
          <w:p w:rsidR="00D9573D" w:rsidRPr="00E90C58" w:rsidRDefault="00D9573D" w:rsidP="00724CA3">
            <w:pPr>
              <w:spacing w:line="280" w:lineRule="atLeast"/>
              <w:jc w:val="left"/>
              <w:rPr>
                <w:rFonts w:cs="Arial"/>
              </w:rPr>
            </w:pPr>
            <w:r w:rsidRPr="00E90C58">
              <w:rPr>
                <w:rFonts w:cs="Arial"/>
              </w:rPr>
              <w:t>Transakční náklady</w:t>
            </w:r>
          </w:p>
        </w:tc>
        <w:tc>
          <w:tcPr>
            <w:tcW w:w="1417" w:type="dxa"/>
            <w:vAlign w:val="center"/>
          </w:tcPr>
          <w:p w:rsidR="00D9573D" w:rsidRPr="00E90C58" w:rsidRDefault="00D9573D" w:rsidP="00724CA3">
            <w:pPr>
              <w:spacing w:line="280" w:lineRule="atLeast"/>
              <w:jc w:val="right"/>
              <w:rPr>
                <w:rFonts w:cs="Arial"/>
              </w:rPr>
            </w:pPr>
            <w:r w:rsidRPr="00E90C58">
              <w:rPr>
                <w:rFonts w:cs="Arial"/>
              </w:rPr>
              <w:t>171</w:t>
            </w:r>
          </w:p>
        </w:tc>
        <w:tc>
          <w:tcPr>
            <w:tcW w:w="1417" w:type="dxa"/>
            <w:vAlign w:val="center"/>
          </w:tcPr>
          <w:p w:rsidR="00D9573D" w:rsidRPr="00E90C58" w:rsidRDefault="00D9573D" w:rsidP="00724CA3">
            <w:pPr>
              <w:spacing w:line="280" w:lineRule="atLeast"/>
              <w:jc w:val="right"/>
              <w:rPr>
                <w:rFonts w:cs="Arial"/>
              </w:rPr>
            </w:pPr>
          </w:p>
        </w:tc>
      </w:tr>
      <w:tr w:rsidR="00D9573D" w:rsidRPr="00E90C58" w:rsidTr="00724CA3">
        <w:tc>
          <w:tcPr>
            <w:tcW w:w="6236" w:type="dxa"/>
            <w:vAlign w:val="center"/>
          </w:tcPr>
          <w:p w:rsidR="00D9573D" w:rsidRPr="00837F15" w:rsidRDefault="00D9573D" w:rsidP="00724CA3">
            <w:pPr>
              <w:spacing w:line="280" w:lineRule="atLeast"/>
              <w:jc w:val="left"/>
              <w:rPr>
                <w:rFonts w:cs="Arial"/>
              </w:rPr>
            </w:pPr>
            <w:r w:rsidRPr="00837F15">
              <w:rPr>
                <w:rFonts w:cs="Arial"/>
              </w:rPr>
              <w:t>Náklady spojené s</w:t>
            </w:r>
            <w:r>
              <w:rPr>
                <w:rFonts w:cs="Arial"/>
              </w:rPr>
              <w:t> konverzí</w:t>
            </w:r>
          </w:p>
        </w:tc>
        <w:tc>
          <w:tcPr>
            <w:tcW w:w="1417" w:type="dxa"/>
            <w:vAlign w:val="center"/>
          </w:tcPr>
          <w:p w:rsidR="00D9573D" w:rsidRPr="00837F15" w:rsidRDefault="00D9573D" w:rsidP="00724CA3">
            <w:pPr>
              <w:spacing w:line="280" w:lineRule="atLeast"/>
              <w:jc w:val="right"/>
              <w:rPr>
                <w:rFonts w:cs="Arial"/>
              </w:rPr>
            </w:pPr>
            <w:r w:rsidRPr="00837F15">
              <w:rPr>
                <w:rFonts w:cs="Arial"/>
              </w:rPr>
              <w:t>88</w:t>
            </w:r>
          </w:p>
        </w:tc>
        <w:tc>
          <w:tcPr>
            <w:tcW w:w="1417" w:type="dxa"/>
            <w:vAlign w:val="center"/>
          </w:tcPr>
          <w:p w:rsidR="00D9573D" w:rsidRPr="00E90C58" w:rsidRDefault="00D9573D" w:rsidP="00724CA3">
            <w:pPr>
              <w:spacing w:line="280" w:lineRule="atLeast"/>
              <w:jc w:val="right"/>
              <w:rPr>
                <w:rFonts w:cs="Arial"/>
              </w:rPr>
            </w:pPr>
          </w:p>
        </w:tc>
      </w:tr>
      <w:tr w:rsidR="00D9573D" w:rsidRPr="00E90C58" w:rsidTr="00724CA3">
        <w:tc>
          <w:tcPr>
            <w:tcW w:w="6236" w:type="dxa"/>
            <w:shd w:val="clear" w:color="auto" w:fill="C2D69B"/>
            <w:vAlign w:val="center"/>
          </w:tcPr>
          <w:p w:rsidR="00D9573D" w:rsidRPr="00E90C58" w:rsidRDefault="00D9573D" w:rsidP="00724CA3">
            <w:pPr>
              <w:spacing w:line="280" w:lineRule="atLeast"/>
              <w:jc w:val="left"/>
              <w:rPr>
                <w:rFonts w:cs="Arial"/>
                <w:b/>
                <w:bCs/>
              </w:rPr>
            </w:pPr>
            <w:r w:rsidRPr="00E90C58">
              <w:rPr>
                <w:rFonts w:cs="Arial"/>
                <w:b/>
                <w:bCs/>
              </w:rPr>
              <w:t>Ztráta příjmu celkem</w:t>
            </w:r>
          </w:p>
        </w:tc>
        <w:tc>
          <w:tcPr>
            <w:tcW w:w="1417" w:type="dxa"/>
            <w:shd w:val="clear" w:color="auto" w:fill="C2D69B"/>
            <w:vAlign w:val="center"/>
          </w:tcPr>
          <w:p w:rsidR="00D9573D" w:rsidRPr="00E90C58" w:rsidRDefault="00D9573D" w:rsidP="00724CA3">
            <w:pPr>
              <w:spacing w:line="280" w:lineRule="atLeast"/>
              <w:jc w:val="right"/>
              <w:rPr>
                <w:rFonts w:cs="Arial"/>
                <w:b/>
                <w:bCs/>
              </w:rPr>
            </w:pPr>
          </w:p>
        </w:tc>
        <w:tc>
          <w:tcPr>
            <w:tcW w:w="1417" w:type="dxa"/>
            <w:shd w:val="clear" w:color="auto" w:fill="C2D69B"/>
            <w:vAlign w:val="center"/>
          </w:tcPr>
          <w:p w:rsidR="00D9573D" w:rsidRPr="00E90C58" w:rsidRDefault="00D9573D" w:rsidP="00724CA3">
            <w:pPr>
              <w:spacing w:line="280" w:lineRule="atLeast"/>
              <w:jc w:val="right"/>
              <w:rPr>
                <w:rFonts w:cs="Arial"/>
                <w:b/>
                <w:bCs/>
              </w:rPr>
            </w:pPr>
            <w:r w:rsidRPr="00E90C58">
              <w:rPr>
                <w:rFonts w:cs="Arial"/>
                <w:b/>
                <w:bCs/>
              </w:rPr>
              <w:t>15</w:t>
            </w:r>
            <w:r>
              <w:rPr>
                <w:rFonts w:cs="Arial"/>
                <w:b/>
                <w:bCs/>
              </w:rPr>
              <w:t> 594</w:t>
            </w:r>
          </w:p>
        </w:tc>
      </w:tr>
    </w:tbl>
    <w:p w:rsidR="001E25F5" w:rsidRDefault="001E25F5" w:rsidP="001E25F5">
      <w:pPr>
        <w:spacing w:before="120"/>
        <w:rPr>
          <w:b/>
          <w:bCs/>
          <w:u w:val="single"/>
        </w:rPr>
      </w:pPr>
    </w:p>
    <w:p w:rsidR="001E25F5" w:rsidRDefault="001E25F5" w:rsidP="00566665">
      <w:pPr>
        <w:rPr>
          <w:b/>
          <w:bCs/>
          <w:i/>
          <w:iCs/>
          <w:u w:val="single"/>
        </w:rPr>
      </w:pPr>
    </w:p>
    <w:p w:rsidR="001E25F5" w:rsidRDefault="001E25F5" w:rsidP="00566665">
      <w:pPr>
        <w:rPr>
          <w:b/>
          <w:bCs/>
          <w:i/>
          <w:iCs/>
          <w:u w:val="single"/>
        </w:rPr>
      </w:pPr>
    </w:p>
    <w:p w:rsidR="001E25F5" w:rsidRDefault="001E25F5" w:rsidP="00566665">
      <w:pPr>
        <w:rPr>
          <w:b/>
          <w:bCs/>
          <w:i/>
          <w:iCs/>
          <w:u w:val="single"/>
        </w:rPr>
      </w:pPr>
    </w:p>
    <w:p w:rsidR="0048674B" w:rsidRPr="0062190D" w:rsidRDefault="008632D4" w:rsidP="0062190D">
      <w:pPr>
        <w:pStyle w:val="Odstavecseseznamem"/>
        <w:numPr>
          <w:ilvl w:val="0"/>
          <w:numId w:val="13"/>
        </w:numPr>
        <w:rPr>
          <w:b/>
          <w:bCs/>
          <w:iCs/>
          <w:u w:val="single"/>
        </w:rPr>
      </w:pPr>
      <w:r w:rsidRPr="0062190D">
        <w:rPr>
          <w:b/>
          <w:bCs/>
          <w:iCs/>
          <w:u w:val="single"/>
        </w:rPr>
        <w:t>Podpora udržení</w:t>
      </w:r>
      <w:r w:rsidR="00004EFF" w:rsidRPr="0062190D">
        <w:rPr>
          <w:b/>
          <w:bCs/>
          <w:iCs/>
          <w:u w:val="single"/>
        </w:rPr>
        <w:t xml:space="preserve"> EZ:</w:t>
      </w:r>
    </w:p>
    <w:tbl>
      <w:tblPr>
        <w:tblW w:w="9072" w:type="dxa"/>
        <w:tblInd w:w="108" w:type="dxa"/>
        <w:tblLayout w:type="fixed"/>
        <w:tblLook w:val="01E0" w:firstRow="1" w:lastRow="1" w:firstColumn="1" w:lastColumn="1" w:noHBand="0" w:noVBand="0"/>
      </w:tblPr>
      <w:tblGrid>
        <w:gridCol w:w="6336"/>
        <w:gridCol w:w="1368"/>
        <w:gridCol w:w="1368"/>
      </w:tblGrid>
      <w:tr w:rsidR="00566665" w:rsidRPr="00A63793" w:rsidTr="00566665">
        <w:tc>
          <w:tcPr>
            <w:tcW w:w="6336" w:type="dxa"/>
            <w:shd w:val="clear" w:color="auto" w:fill="C2D69B" w:themeFill="accent3" w:themeFillTint="99"/>
            <w:vAlign w:val="center"/>
          </w:tcPr>
          <w:p w:rsidR="00566665" w:rsidRPr="00A63793" w:rsidRDefault="00566665" w:rsidP="00F761E4">
            <w:pPr>
              <w:spacing w:after="60"/>
              <w:jc w:val="left"/>
            </w:pPr>
            <w:r w:rsidRPr="00A63793">
              <w:rPr>
                <w:b/>
                <w:bCs/>
                <w:u w:val="single"/>
              </w:rPr>
              <w:t>Sady ostatní</w:t>
            </w:r>
          </w:p>
        </w:tc>
        <w:tc>
          <w:tcPr>
            <w:tcW w:w="1368" w:type="dxa"/>
            <w:vAlign w:val="center"/>
          </w:tcPr>
          <w:p w:rsidR="00566665" w:rsidRPr="00A63793" w:rsidRDefault="00566665" w:rsidP="00F761E4">
            <w:pPr>
              <w:spacing w:after="60" w:line="280" w:lineRule="atLeast"/>
              <w:jc w:val="center"/>
              <w:rPr>
                <w:b/>
                <w:bCs/>
              </w:rPr>
            </w:pPr>
            <w:r w:rsidRPr="00A63793">
              <w:rPr>
                <w:b/>
                <w:bCs/>
              </w:rPr>
              <w:t>Kč/ha</w:t>
            </w:r>
          </w:p>
        </w:tc>
        <w:tc>
          <w:tcPr>
            <w:tcW w:w="1368" w:type="dxa"/>
            <w:vAlign w:val="center"/>
          </w:tcPr>
          <w:p w:rsidR="00566665" w:rsidRPr="00A63793" w:rsidRDefault="00566665" w:rsidP="00F761E4">
            <w:pPr>
              <w:spacing w:after="60" w:line="280" w:lineRule="atLeast"/>
              <w:jc w:val="center"/>
              <w:rPr>
                <w:b/>
                <w:bCs/>
              </w:rPr>
            </w:pPr>
            <w:r w:rsidRPr="00A63793">
              <w:rPr>
                <w:b/>
                <w:bCs/>
              </w:rPr>
              <w:t>Kč/ha</w:t>
            </w:r>
          </w:p>
        </w:tc>
      </w:tr>
      <w:tr w:rsidR="00566665" w:rsidRPr="00A63793" w:rsidTr="00F761E4">
        <w:tc>
          <w:tcPr>
            <w:tcW w:w="6336" w:type="dxa"/>
          </w:tcPr>
          <w:p w:rsidR="00566665" w:rsidRPr="00A63793" w:rsidRDefault="00566665" w:rsidP="00F761E4">
            <w:pPr>
              <w:spacing w:line="280" w:lineRule="atLeast"/>
              <w:rPr>
                <w:b/>
                <w:bCs/>
                <w:i/>
                <w:iCs/>
              </w:rPr>
            </w:pPr>
            <w:r w:rsidRPr="00A63793">
              <w:rPr>
                <w:b/>
                <w:bCs/>
              </w:rPr>
              <w:t>Ztráta příjmu</w:t>
            </w:r>
            <w:r w:rsidRPr="00A63793">
              <w:rPr>
                <w:b/>
                <w:bCs/>
                <w:i/>
                <w:iCs/>
              </w:rPr>
              <w:t xml:space="preserve"> (income foregone)</w:t>
            </w:r>
          </w:p>
        </w:tc>
        <w:tc>
          <w:tcPr>
            <w:tcW w:w="1368" w:type="dxa"/>
            <w:vAlign w:val="center"/>
          </w:tcPr>
          <w:p w:rsidR="00566665" w:rsidRPr="00A63793" w:rsidRDefault="00566665" w:rsidP="00F761E4">
            <w:pPr>
              <w:spacing w:line="280" w:lineRule="atLeast"/>
              <w:jc w:val="right"/>
            </w:pPr>
          </w:p>
        </w:tc>
        <w:tc>
          <w:tcPr>
            <w:tcW w:w="1368" w:type="dxa"/>
            <w:vAlign w:val="center"/>
          </w:tcPr>
          <w:p w:rsidR="00566665" w:rsidRPr="00A63793" w:rsidRDefault="00566665" w:rsidP="00F761E4">
            <w:pPr>
              <w:spacing w:line="280" w:lineRule="atLeast"/>
              <w:jc w:val="right"/>
            </w:pPr>
          </w:p>
        </w:tc>
      </w:tr>
      <w:tr w:rsidR="00566665" w:rsidRPr="00A63793" w:rsidTr="00F761E4">
        <w:tc>
          <w:tcPr>
            <w:tcW w:w="6336" w:type="dxa"/>
          </w:tcPr>
          <w:p w:rsidR="00566665" w:rsidRPr="00A63793" w:rsidRDefault="00566665" w:rsidP="004F3C88">
            <w:pPr>
              <w:spacing w:line="280" w:lineRule="atLeast"/>
            </w:pPr>
            <w:r w:rsidRPr="00A63793">
              <w:t xml:space="preserve">Příspěvek na úhradu fixních nákladů a zisku v případě ekologické produkce – ostatní sady </w:t>
            </w:r>
          </w:p>
        </w:tc>
        <w:tc>
          <w:tcPr>
            <w:tcW w:w="1368" w:type="dxa"/>
            <w:vAlign w:val="center"/>
          </w:tcPr>
          <w:p w:rsidR="00566665" w:rsidRPr="00A63793" w:rsidRDefault="00D66C01" w:rsidP="00850173">
            <w:pPr>
              <w:jc w:val="right"/>
            </w:pPr>
            <w:r>
              <w:t>7 806</w:t>
            </w:r>
          </w:p>
        </w:tc>
        <w:tc>
          <w:tcPr>
            <w:tcW w:w="1368" w:type="dxa"/>
            <w:vAlign w:val="center"/>
          </w:tcPr>
          <w:p w:rsidR="00566665" w:rsidRPr="00A63793" w:rsidRDefault="00566665" w:rsidP="00F761E4">
            <w:pPr>
              <w:spacing w:line="280" w:lineRule="atLeast"/>
              <w:jc w:val="right"/>
            </w:pPr>
          </w:p>
        </w:tc>
      </w:tr>
      <w:tr w:rsidR="00566665" w:rsidRPr="00A63793" w:rsidTr="00F761E4">
        <w:tc>
          <w:tcPr>
            <w:tcW w:w="6336" w:type="dxa"/>
          </w:tcPr>
          <w:p w:rsidR="00566665" w:rsidRPr="00A63793" w:rsidRDefault="00566665" w:rsidP="00F761E4">
            <w:pPr>
              <w:spacing w:line="280" w:lineRule="atLeast"/>
            </w:pPr>
            <w:r w:rsidRPr="00A63793">
              <w:t>Příspěvek na úhradu fixních nákladů a zisku v případě konvenční produkce - sady</w:t>
            </w:r>
            <w:r w:rsidR="005434D0">
              <w:rPr>
                <w:rStyle w:val="Znakapoznpodarou"/>
              </w:rPr>
              <w:footnoteReference w:id="109"/>
            </w:r>
          </w:p>
        </w:tc>
        <w:tc>
          <w:tcPr>
            <w:tcW w:w="1368" w:type="dxa"/>
            <w:vAlign w:val="center"/>
          </w:tcPr>
          <w:p w:rsidR="00566665" w:rsidRPr="00A63793" w:rsidRDefault="00566665" w:rsidP="00F761E4">
            <w:pPr>
              <w:spacing w:line="280" w:lineRule="atLeast"/>
              <w:jc w:val="right"/>
            </w:pPr>
            <w:r w:rsidRPr="00A63793">
              <w:t>19 041</w:t>
            </w:r>
          </w:p>
        </w:tc>
        <w:tc>
          <w:tcPr>
            <w:tcW w:w="1368" w:type="dxa"/>
            <w:vAlign w:val="center"/>
          </w:tcPr>
          <w:p w:rsidR="00566665" w:rsidRPr="00A63793" w:rsidRDefault="00566665" w:rsidP="00F761E4">
            <w:pPr>
              <w:spacing w:line="280" w:lineRule="atLeast"/>
              <w:jc w:val="right"/>
            </w:pPr>
          </w:p>
        </w:tc>
      </w:tr>
      <w:tr w:rsidR="00566665" w:rsidRPr="00A63793" w:rsidTr="00F761E4">
        <w:tc>
          <w:tcPr>
            <w:tcW w:w="6336" w:type="dxa"/>
          </w:tcPr>
          <w:p w:rsidR="00566665" w:rsidRPr="00A63793" w:rsidRDefault="00566665" w:rsidP="00F761E4">
            <w:pPr>
              <w:spacing w:line="280" w:lineRule="atLeast"/>
            </w:pPr>
            <w:r w:rsidRPr="00A63793">
              <w:t>Rozdíl příspěvků na úhradu fixních nákladů a zisku - sady</w:t>
            </w:r>
          </w:p>
        </w:tc>
        <w:tc>
          <w:tcPr>
            <w:tcW w:w="1368" w:type="dxa"/>
            <w:vAlign w:val="center"/>
          </w:tcPr>
          <w:p w:rsidR="00566665" w:rsidRPr="00A63793" w:rsidRDefault="00566665" w:rsidP="00F761E4">
            <w:pPr>
              <w:spacing w:line="280" w:lineRule="atLeast"/>
              <w:jc w:val="right"/>
            </w:pPr>
          </w:p>
        </w:tc>
        <w:tc>
          <w:tcPr>
            <w:tcW w:w="1368" w:type="dxa"/>
            <w:vAlign w:val="center"/>
          </w:tcPr>
          <w:p w:rsidR="00D66C01" w:rsidRDefault="00D66C01" w:rsidP="00850173">
            <w:pPr>
              <w:spacing w:line="280" w:lineRule="atLeast"/>
              <w:jc w:val="right"/>
            </w:pPr>
            <w:r>
              <w:t> </w:t>
            </w:r>
          </w:p>
          <w:p w:rsidR="00566665" w:rsidRPr="00A63793" w:rsidRDefault="00D66C01" w:rsidP="00850173">
            <w:pPr>
              <w:spacing w:line="280" w:lineRule="atLeast"/>
              <w:jc w:val="right"/>
            </w:pPr>
            <w:r>
              <w:t>11 235</w:t>
            </w:r>
          </w:p>
        </w:tc>
      </w:tr>
      <w:tr w:rsidR="00566665" w:rsidRPr="00A63793" w:rsidTr="00F761E4">
        <w:tc>
          <w:tcPr>
            <w:tcW w:w="6336" w:type="dxa"/>
          </w:tcPr>
          <w:p w:rsidR="00566665" w:rsidRPr="00A63793" w:rsidRDefault="00566665" w:rsidP="00F761E4">
            <w:pPr>
              <w:spacing w:line="280" w:lineRule="atLeast"/>
            </w:pPr>
            <w:r w:rsidRPr="00A63793">
              <w:t>Transakční náklady</w:t>
            </w:r>
            <w:r w:rsidR="009D4A1F">
              <w:rPr>
                <w:rStyle w:val="Znakapoznpodarou"/>
              </w:rPr>
              <w:footnoteReference w:id="110"/>
            </w:r>
          </w:p>
        </w:tc>
        <w:tc>
          <w:tcPr>
            <w:tcW w:w="1368" w:type="dxa"/>
            <w:vAlign w:val="center"/>
          </w:tcPr>
          <w:p w:rsidR="00566665" w:rsidRPr="00A63793" w:rsidRDefault="00566665" w:rsidP="00F761E4">
            <w:pPr>
              <w:spacing w:line="280" w:lineRule="atLeast"/>
              <w:jc w:val="right"/>
            </w:pPr>
            <w:r w:rsidRPr="00A63793">
              <w:t>171</w:t>
            </w:r>
          </w:p>
        </w:tc>
        <w:tc>
          <w:tcPr>
            <w:tcW w:w="1368" w:type="dxa"/>
            <w:vAlign w:val="center"/>
          </w:tcPr>
          <w:p w:rsidR="00566665" w:rsidRPr="00A63793" w:rsidRDefault="00566665" w:rsidP="00F761E4">
            <w:pPr>
              <w:spacing w:line="280" w:lineRule="atLeast"/>
              <w:jc w:val="right"/>
            </w:pPr>
          </w:p>
        </w:tc>
      </w:tr>
      <w:tr w:rsidR="00566665" w:rsidRPr="00A63793" w:rsidTr="00566665">
        <w:tc>
          <w:tcPr>
            <w:tcW w:w="6336" w:type="dxa"/>
            <w:shd w:val="clear" w:color="auto" w:fill="C2D69B" w:themeFill="accent3" w:themeFillTint="99"/>
          </w:tcPr>
          <w:p w:rsidR="00566665" w:rsidRPr="00A63793" w:rsidRDefault="00566665" w:rsidP="00F761E4">
            <w:pPr>
              <w:spacing w:line="280" w:lineRule="atLeast"/>
              <w:rPr>
                <w:b/>
                <w:bCs/>
              </w:rPr>
            </w:pPr>
            <w:r w:rsidRPr="00A63793">
              <w:rPr>
                <w:b/>
                <w:bCs/>
              </w:rPr>
              <w:t>Ztráta příjmu celkem</w:t>
            </w:r>
          </w:p>
        </w:tc>
        <w:tc>
          <w:tcPr>
            <w:tcW w:w="1368" w:type="dxa"/>
            <w:shd w:val="clear" w:color="auto" w:fill="C2D69B" w:themeFill="accent3" w:themeFillTint="99"/>
            <w:vAlign w:val="center"/>
          </w:tcPr>
          <w:p w:rsidR="00566665" w:rsidRPr="00A63793" w:rsidRDefault="00566665" w:rsidP="00F761E4">
            <w:pPr>
              <w:spacing w:line="280" w:lineRule="atLeast"/>
              <w:jc w:val="right"/>
              <w:rPr>
                <w:b/>
                <w:bCs/>
              </w:rPr>
            </w:pPr>
          </w:p>
        </w:tc>
        <w:tc>
          <w:tcPr>
            <w:tcW w:w="1368" w:type="dxa"/>
            <w:shd w:val="clear" w:color="auto" w:fill="C2D69B" w:themeFill="accent3" w:themeFillTint="99"/>
            <w:vAlign w:val="center"/>
          </w:tcPr>
          <w:p w:rsidR="00D66C01" w:rsidRDefault="00D66C01" w:rsidP="00850173">
            <w:pPr>
              <w:spacing w:line="280" w:lineRule="atLeast"/>
              <w:jc w:val="right"/>
              <w:rPr>
                <w:b/>
                <w:bCs/>
              </w:rPr>
            </w:pPr>
            <w:r>
              <w:rPr>
                <w:b/>
                <w:bCs/>
              </w:rPr>
              <w:t> </w:t>
            </w:r>
          </w:p>
          <w:p w:rsidR="00566665" w:rsidRPr="00A63793" w:rsidRDefault="00D66C01" w:rsidP="00850173">
            <w:pPr>
              <w:spacing w:line="280" w:lineRule="atLeast"/>
              <w:jc w:val="right"/>
              <w:rPr>
                <w:b/>
                <w:bCs/>
              </w:rPr>
            </w:pPr>
            <w:r>
              <w:rPr>
                <w:b/>
                <w:bCs/>
              </w:rPr>
              <w:t>11 406</w:t>
            </w:r>
          </w:p>
        </w:tc>
      </w:tr>
    </w:tbl>
    <w:p w:rsidR="00C470CD" w:rsidRDefault="00C470CD" w:rsidP="00566665">
      <w:pPr>
        <w:rPr>
          <w:b/>
          <w:u w:val="single"/>
        </w:rPr>
      </w:pPr>
    </w:p>
    <w:p w:rsidR="001E25F5" w:rsidRDefault="001E25F5" w:rsidP="00566665">
      <w:pPr>
        <w:rPr>
          <w:b/>
          <w:u w:val="single"/>
        </w:rPr>
      </w:pPr>
    </w:p>
    <w:p w:rsidR="001E25F5" w:rsidRDefault="001E25F5" w:rsidP="001E25F5">
      <w:pPr>
        <w:rPr>
          <w:b/>
        </w:rPr>
      </w:pPr>
      <w:r>
        <w:rPr>
          <w:b/>
        </w:rPr>
        <w:lastRenderedPageBreak/>
        <w:t>Navazující závazky na dobu dvou let</w:t>
      </w:r>
      <w:r w:rsidR="009E139F">
        <w:rPr>
          <w:b/>
        </w:rPr>
        <w:t xml:space="preserve"> a jednoho roku</w:t>
      </w:r>
    </w:p>
    <w:p w:rsidR="001E25F5" w:rsidRDefault="001E25F5" w:rsidP="001E25F5">
      <w:pPr>
        <w:spacing w:before="120"/>
        <w:rPr>
          <w:b/>
          <w:bCs/>
          <w:u w:val="single"/>
        </w:rPr>
      </w:pPr>
      <w:r>
        <w:t>Kalkulace zůstává shodná s kalkulací pro standardní pětiletý závazek.</w:t>
      </w:r>
    </w:p>
    <w:p w:rsidR="001E25F5" w:rsidRDefault="001E25F5" w:rsidP="00566665">
      <w:pPr>
        <w:rPr>
          <w:b/>
          <w:u w:val="single"/>
        </w:rPr>
      </w:pPr>
    </w:p>
    <w:p w:rsidR="001E25F5" w:rsidRDefault="001E25F5" w:rsidP="00566665">
      <w:pPr>
        <w:rPr>
          <w:b/>
          <w:u w:val="single"/>
        </w:rPr>
      </w:pPr>
    </w:p>
    <w:p w:rsidR="00566665" w:rsidRPr="00A63793" w:rsidRDefault="00566665" w:rsidP="00566665">
      <w:pPr>
        <w:rPr>
          <w:b/>
          <w:u w:val="single"/>
        </w:rPr>
      </w:pPr>
      <w:r w:rsidRPr="00A63793">
        <w:rPr>
          <w:b/>
          <w:u w:val="single"/>
        </w:rPr>
        <w:t>11.2.3.3 Krajinotvorné sady</w:t>
      </w:r>
    </w:p>
    <w:p w:rsidR="00566665" w:rsidRPr="00A63793" w:rsidRDefault="00566665" w:rsidP="00566665">
      <w:r w:rsidRPr="00A63793">
        <w:t>Východiska pro výpočet</w:t>
      </w:r>
    </w:p>
    <w:p w:rsidR="00566665" w:rsidRDefault="00566665" w:rsidP="00566665"/>
    <w:p w:rsidR="00566665" w:rsidRDefault="00402CB6" w:rsidP="00566665">
      <w:r w:rsidRPr="00046F13">
        <w:t xml:space="preserve">V ekologickém zemědělství se nachází část sadů, jejichž produkční funkce je </w:t>
      </w:r>
      <w:r w:rsidR="008632D4" w:rsidRPr="008632D4">
        <w:t xml:space="preserve">výrazně </w:t>
      </w:r>
      <w:r w:rsidRPr="00046F13">
        <w:t>menší než</w:t>
      </w:r>
      <w:r w:rsidR="008B153F">
        <w:t xml:space="preserve"> </w:t>
      </w:r>
      <w:r w:rsidR="00F16602">
        <w:t xml:space="preserve">funkce </w:t>
      </w:r>
      <w:r w:rsidR="008B153F">
        <w:t>ekologická a krajinářská</w:t>
      </w:r>
      <w:r w:rsidR="00F16602">
        <w:t xml:space="preserve"> (např. </w:t>
      </w:r>
      <w:r w:rsidR="006F02D3">
        <w:t xml:space="preserve">extenzivní druhově pestrý trávník mezi stromy, podpora udržení </w:t>
      </w:r>
      <w:r w:rsidR="00F16602">
        <w:t>star</w:t>
      </w:r>
      <w:r w:rsidR="006F02D3">
        <w:t>ých</w:t>
      </w:r>
      <w:r w:rsidR="00F16602">
        <w:t xml:space="preserve"> krajov</w:t>
      </w:r>
      <w:r w:rsidR="006F02D3">
        <w:t>ých odrůd</w:t>
      </w:r>
      <w:r w:rsidR="00F16602">
        <w:t xml:space="preserve"> ovocných stromů, </w:t>
      </w:r>
      <w:r w:rsidR="006F02D3">
        <w:t>podpora hnízdění ptáků, úkrytu pro zvěř aj.)</w:t>
      </w:r>
      <w:r w:rsidR="008B153F">
        <w:t>. Tyto jsou ohroženy zánikem v důsledku nedostatečné péče. Proto v</w:t>
      </w:r>
      <w:r w:rsidR="00566665" w:rsidRPr="00A63793">
        <w:t>ýpočet u tohoto typu sadu vychází spíše z nákladů na údržbu krajinného prvku, který by jinak nebyl zachován</w:t>
      </w:r>
      <w:r w:rsidR="006F02D3">
        <w:t>.</w:t>
      </w:r>
      <w:r w:rsidR="00566665" w:rsidRPr="00A63793">
        <w:t xml:space="preserve"> </w:t>
      </w:r>
      <w:r w:rsidR="006F02D3">
        <w:t>J</w:t>
      </w:r>
      <w:r w:rsidR="00566665" w:rsidRPr="00A63793">
        <w:t xml:space="preserve">edná </w:t>
      </w:r>
      <w:r w:rsidR="006F02D3">
        <w:t xml:space="preserve">se </w:t>
      </w:r>
      <w:r w:rsidR="00566665" w:rsidRPr="00A63793">
        <w:t>zejména o dodatečné náklady zahrnující: nepravidelný až minimální řez stromů, ztíženou seč a odkliz hmoty ze sadu a částečnou (5%) obnovu stromů. Nepředpokládá se produkce plodů, ale je započítána produkce píce, a to v podobě extenzivního výnosu a ve sníženém množství (tj. jen z meziřadí).</w:t>
      </w:r>
    </w:p>
    <w:p w:rsidR="00004EFF" w:rsidRDefault="00004EFF" w:rsidP="00566665"/>
    <w:p w:rsidR="00541764" w:rsidRPr="0062190D" w:rsidRDefault="008632D4" w:rsidP="0062190D">
      <w:pPr>
        <w:pStyle w:val="Odstavecseseznamem"/>
        <w:numPr>
          <w:ilvl w:val="0"/>
          <w:numId w:val="14"/>
        </w:numPr>
        <w:rPr>
          <w:b/>
        </w:rPr>
      </w:pPr>
      <w:r w:rsidRPr="0062190D">
        <w:rPr>
          <w:b/>
        </w:rPr>
        <w:t xml:space="preserve">V  </w:t>
      </w:r>
      <w:r w:rsidR="00004EFF" w:rsidRPr="0062190D">
        <w:rPr>
          <w:b/>
        </w:rPr>
        <w:t>konverzi</w:t>
      </w:r>
      <w:r w:rsidRPr="0062190D">
        <w:rPr>
          <w:b/>
        </w:rPr>
        <w:t>:</w:t>
      </w:r>
    </w:p>
    <w:tbl>
      <w:tblPr>
        <w:tblW w:w="9072" w:type="dxa"/>
        <w:tblInd w:w="108" w:type="dxa"/>
        <w:tblLayout w:type="fixed"/>
        <w:tblLook w:val="01E0" w:firstRow="1" w:lastRow="1" w:firstColumn="1" w:lastColumn="1" w:noHBand="0" w:noVBand="0"/>
      </w:tblPr>
      <w:tblGrid>
        <w:gridCol w:w="6336"/>
        <w:gridCol w:w="1368"/>
        <w:gridCol w:w="1368"/>
      </w:tblGrid>
      <w:tr w:rsidR="00541764" w:rsidRPr="00A63793" w:rsidTr="00541764">
        <w:trPr>
          <w:trHeight w:hRule="exact" w:val="284"/>
        </w:trPr>
        <w:tc>
          <w:tcPr>
            <w:tcW w:w="6336" w:type="dxa"/>
            <w:shd w:val="clear" w:color="auto" w:fill="C2D69B" w:themeFill="accent3" w:themeFillTint="99"/>
            <w:vAlign w:val="center"/>
          </w:tcPr>
          <w:p w:rsidR="00541764" w:rsidRPr="00A63793" w:rsidRDefault="00541764" w:rsidP="00541764">
            <w:pPr>
              <w:spacing w:after="60"/>
              <w:jc w:val="left"/>
            </w:pPr>
            <w:r w:rsidRPr="00A63793">
              <w:rPr>
                <w:b/>
                <w:bCs/>
                <w:u w:val="single"/>
              </w:rPr>
              <w:t>Sady krajinotvorné</w:t>
            </w:r>
          </w:p>
        </w:tc>
        <w:tc>
          <w:tcPr>
            <w:tcW w:w="1368" w:type="dxa"/>
            <w:vAlign w:val="center"/>
          </w:tcPr>
          <w:p w:rsidR="00541764" w:rsidRPr="00A63793" w:rsidRDefault="00541764" w:rsidP="00541764">
            <w:pPr>
              <w:spacing w:after="60" w:line="280" w:lineRule="atLeast"/>
              <w:jc w:val="center"/>
              <w:rPr>
                <w:b/>
                <w:bCs/>
              </w:rPr>
            </w:pPr>
            <w:r w:rsidRPr="00A63793">
              <w:rPr>
                <w:b/>
                <w:bCs/>
              </w:rPr>
              <w:t>Kč/ha</w:t>
            </w:r>
          </w:p>
        </w:tc>
        <w:tc>
          <w:tcPr>
            <w:tcW w:w="1368" w:type="dxa"/>
            <w:vAlign w:val="center"/>
          </w:tcPr>
          <w:p w:rsidR="00541764" w:rsidRPr="00A63793" w:rsidRDefault="00541764" w:rsidP="00541764">
            <w:pPr>
              <w:spacing w:after="60" w:line="280" w:lineRule="atLeast"/>
              <w:jc w:val="center"/>
              <w:rPr>
                <w:b/>
                <w:bCs/>
              </w:rPr>
            </w:pPr>
            <w:r w:rsidRPr="00A63793">
              <w:rPr>
                <w:b/>
                <w:bCs/>
              </w:rPr>
              <w:t>Kč/ha</w:t>
            </w:r>
          </w:p>
        </w:tc>
      </w:tr>
      <w:tr w:rsidR="00541764" w:rsidRPr="00A63793" w:rsidTr="00541764">
        <w:tc>
          <w:tcPr>
            <w:tcW w:w="6336" w:type="dxa"/>
          </w:tcPr>
          <w:p w:rsidR="00541764" w:rsidRPr="00A63793" w:rsidRDefault="00737005" w:rsidP="00737005">
            <w:pPr>
              <w:spacing w:line="280" w:lineRule="atLeast"/>
              <w:rPr>
                <w:b/>
                <w:bCs/>
                <w:i/>
                <w:iCs/>
              </w:rPr>
            </w:pPr>
            <w:r>
              <w:rPr>
                <w:b/>
                <w:bCs/>
              </w:rPr>
              <w:t>P</w:t>
            </w:r>
            <w:r w:rsidR="00541764" w:rsidRPr="00A63793">
              <w:rPr>
                <w:b/>
                <w:bCs/>
              </w:rPr>
              <w:t>říjm</w:t>
            </w:r>
            <w:r>
              <w:rPr>
                <w:b/>
                <w:bCs/>
              </w:rPr>
              <w:t>y</w:t>
            </w:r>
            <w:r w:rsidR="00541764" w:rsidRPr="00A63793">
              <w:rPr>
                <w:b/>
                <w:bCs/>
                <w:i/>
                <w:iCs/>
              </w:rPr>
              <w:t xml:space="preserve"> </w:t>
            </w:r>
          </w:p>
        </w:tc>
        <w:tc>
          <w:tcPr>
            <w:tcW w:w="1368" w:type="dxa"/>
            <w:vAlign w:val="center"/>
          </w:tcPr>
          <w:p w:rsidR="00541764" w:rsidRPr="00A63793" w:rsidRDefault="00541764" w:rsidP="00541764">
            <w:pPr>
              <w:spacing w:line="280" w:lineRule="atLeast"/>
              <w:jc w:val="right"/>
            </w:pPr>
          </w:p>
        </w:tc>
        <w:tc>
          <w:tcPr>
            <w:tcW w:w="1368" w:type="dxa"/>
            <w:vAlign w:val="center"/>
          </w:tcPr>
          <w:p w:rsidR="00541764" w:rsidRPr="00A63793" w:rsidRDefault="00541764" w:rsidP="00541764">
            <w:pPr>
              <w:spacing w:line="280" w:lineRule="atLeast"/>
              <w:jc w:val="right"/>
            </w:pPr>
          </w:p>
        </w:tc>
      </w:tr>
      <w:tr w:rsidR="00541764" w:rsidRPr="00A63793" w:rsidTr="00541764">
        <w:tc>
          <w:tcPr>
            <w:tcW w:w="6336" w:type="dxa"/>
          </w:tcPr>
          <w:p w:rsidR="00541764" w:rsidRPr="00A63793" w:rsidRDefault="00541764" w:rsidP="00541764">
            <w:pPr>
              <w:spacing w:line="280" w:lineRule="atLeast"/>
              <w:rPr>
                <w:b/>
                <w:bCs/>
                <w:i/>
                <w:iCs/>
              </w:rPr>
            </w:pPr>
            <w:r w:rsidRPr="00A63793">
              <w:t>Příjem z travní hmoty z meziřadí</w:t>
            </w:r>
            <w:r w:rsidRPr="00A63793">
              <w:rPr>
                <w:rStyle w:val="Znakapoznpodarou"/>
              </w:rPr>
              <w:footnoteReference w:id="111"/>
            </w:r>
          </w:p>
        </w:tc>
        <w:tc>
          <w:tcPr>
            <w:tcW w:w="1368" w:type="dxa"/>
            <w:vAlign w:val="center"/>
          </w:tcPr>
          <w:p w:rsidR="00541764" w:rsidRPr="00A63793" w:rsidRDefault="00541764" w:rsidP="00F874F7">
            <w:pPr>
              <w:spacing w:line="280" w:lineRule="atLeast"/>
              <w:jc w:val="right"/>
            </w:pPr>
            <w:r w:rsidRPr="00A63793">
              <w:t>2 1</w:t>
            </w:r>
            <w:r w:rsidR="00F874F7">
              <w:t>3</w:t>
            </w:r>
            <w:r w:rsidRPr="00A63793">
              <w:t>9</w:t>
            </w:r>
          </w:p>
        </w:tc>
        <w:tc>
          <w:tcPr>
            <w:tcW w:w="1368" w:type="dxa"/>
            <w:vAlign w:val="center"/>
          </w:tcPr>
          <w:p w:rsidR="00541764" w:rsidRPr="00A63793" w:rsidRDefault="00541764" w:rsidP="00541764">
            <w:pPr>
              <w:spacing w:line="280" w:lineRule="atLeast"/>
              <w:jc w:val="right"/>
            </w:pPr>
          </w:p>
        </w:tc>
      </w:tr>
      <w:tr w:rsidR="00541764" w:rsidRPr="00A63793" w:rsidTr="00541764">
        <w:tc>
          <w:tcPr>
            <w:tcW w:w="6336" w:type="dxa"/>
          </w:tcPr>
          <w:p w:rsidR="00541764" w:rsidRPr="00A63793" w:rsidRDefault="00541764" w:rsidP="00541764">
            <w:pPr>
              <w:spacing w:line="280" w:lineRule="atLeast"/>
              <w:rPr>
                <w:b/>
                <w:bCs/>
                <w:i/>
                <w:iCs/>
              </w:rPr>
            </w:pPr>
            <w:r w:rsidRPr="00A63793">
              <w:rPr>
                <w:b/>
                <w:bCs/>
              </w:rPr>
              <w:t>Dodatečné náklady</w:t>
            </w:r>
            <w:r w:rsidRPr="00A63793">
              <w:rPr>
                <w:b/>
                <w:bCs/>
                <w:i/>
                <w:iCs/>
              </w:rPr>
              <w:t xml:space="preserve"> (additional costs)</w:t>
            </w:r>
          </w:p>
        </w:tc>
        <w:tc>
          <w:tcPr>
            <w:tcW w:w="1368" w:type="dxa"/>
            <w:vAlign w:val="center"/>
          </w:tcPr>
          <w:p w:rsidR="00541764" w:rsidRPr="00A63793" w:rsidRDefault="00541764" w:rsidP="00541764">
            <w:pPr>
              <w:jc w:val="right"/>
            </w:pPr>
          </w:p>
        </w:tc>
        <w:tc>
          <w:tcPr>
            <w:tcW w:w="1368" w:type="dxa"/>
            <w:vAlign w:val="center"/>
          </w:tcPr>
          <w:p w:rsidR="00541764" w:rsidRPr="00A63793" w:rsidRDefault="00541764" w:rsidP="00541764">
            <w:pPr>
              <w:spacing w:line="280" w:lineRule="atLeast"/>
              <w:jc w:val="right"/>
            </w:pPr>
          </w:p>
        </w:tc>
      </w:tr>
      <w:tr w:rsidR="00541764" w:rsidRPr="00A63793" w:rsidTr="00541764">
        <w:tc>
          <w:tcPr>
            <w:tcW w:w="6336" w:type="dxa"/>
          </w:tcPr>
          <w:p w:rsidR="00541764" w:rsidRPr="00A63793" w:rsidRDefault="00541764" w:rsidP="00541764">
            <w:pPr>
              <w:spacing w:line="280" w:lineRule="atLeast"/>
            </w:pPr>
            <w:r w:rsidRPr="00A63793">
              <w:t>Dodatečné náklady na řez stromů</w:t>
            </w:r>
            <w:r w:rsidRPr="00A63793">
              <w:rPr>
                <w:rStyle w:val="Znakapoznpodarou"/>
              </w:rPr>
              <w:footnoteReference w:id="112"/>
            </w:r>
          </w:p>
        </w:tc>
        <w:tc>
          <w:tcPr>
            <w:tcW w:w="1368" w:type="dxa"/>
            <w:vAlign w:val="center"/>
          </w:tcPr>
          <w:p w:rsidR="00541764" w:rsidRPr="00A63793" w:rsidRDefault="00541764" w:rsidP="00541764">
            <w:pPr>
              <w:jc w:val="right"/>
            </w:pPr>
            <w:r w:rsidRPr="00A63793">
              <w:t>2 547</w:t>
            </w:r>
          </w:p>
        </w:tc>
        <w:tc>
          <w:tcPr>
            <w:tcW w:w="1368" w:type="dxa"/>
            <w:vAlign w:val="center"/>
          </w:tcPr>
          <w:p w:rsidR="00541764" w:rsidRPr="00A63793" w:rsidRDefault="00541764" w:rsidP="00541764">
            <w:pPr>
              <w:spacing w:line="280" w:lineRule="atLeast"/>
              <w:jc w:val="right"/>
            </w:pPr>
          </w:p>
        </w:tc>
      </w:tr>
      <w:tr w:rsidR="00541764" w:rsidRPr="00A63793" w:rsidTr="00541764">
        <w:tc>
          <w:tcPr>
            <w:tcW w:w="6336" w:type="dxa"/>
          </w:tcPr>
          <w:p w:rsidR="00541764" w:rsidRPr="00A63793" w:rsidRDefault="00541764" w:rsidP="00541764">
            <w:pPr>
              <w:spacing w:line="280" w:lineRule="atLeast"/>
            </w:pPr>
            <w:r w:rsidRPr="00A63793">
              <w:t>Dodatečné náklady na seč a odkliz hmoty</w:t>
            </w:r>
            <w:r w:rsidRPr="00A63793">
              <w:rPr>
                <w:rStyle w:val="Znakapoznpodarou"/>
              </w:rPr>
              <w:footnoteReference w:id="113"/>
            </w:r>
          </w:p>
        </w:tc>
        <w:tc>
          <w:tcPr>
            <w:tcW w:w="1368" w:type="dxa"/>
            <w:vAlign w:val="center"/>
          </w:tcPr>
          <w:p w:rsidR="00541764" w:rsidRPr="00A63793" w:rsidRDefault="00541764" w:rsidP="00541764">
            <w:pPr>
              <w:jc w:val="right"/>
            </w:pPr>
            <w:r w:rsidRPr="00A63793">
              <w:t>3 487</w:t>
            </w:r>
          </w:p>
        </w:tc>
        <w:tc>
          <w:tcPr>
            <w:tcW w:w="1368" w:type="dxa"/>
            <w:vAlign w:val="center"/>
          </w:tcPr>
          <w:p w:rsidR="00541764" w:rsidRPr="00A63793" w:rsidRDefault="00541764" w:rsidP="00541764">
            <w:pPr>
              <w:spacing w:line="280" w:lineRule="atLeast"/>
              <w:jc w:val="right"/>
            </w:pPr>
          </w:p>
        </w:tc>
      </w:tr>
      <w:tr w:rsidR="00541764" w:rsidRPr="00A63793" w:rsidTr="00541764">
        <w:tc>
          <w:tcPr>
            <w:tcW w:w="6336" w:type="dxa"/>
          </w:tcPr>
          <w:p w:rsidR="00541764" w:rsidRPr="00A63793" w:rsidRDefault="00541764" w:rsidP="00541764">
            <w:pPr>
              <w:spacing w:line="280" w:lineRule="atLeast"/>
            </w:pPr>
            <w:r w:rsidRPr="00A63793">
              <w:t>Dodatečné náklady na obnovu stromů</w:t>
            </w:r>
            <w:r w:rsidRPr="00A63793">
              <w:rPr>
                <w:rStyle w:val="Znakapoznpodarou"/>
              </w:rPr>
              <w:footnoteReference w:id="114"/>
            </w:r>
          </w:p>
        </w:tc>
        <w:tc>
          <w:tcPr>
            <w:tcW w:w="1368" w:type="dxa"/>
            <w:vAlign w:val="center"/>
          </w:tcPr>
          <w:p w:rsidR="00541764" w:rsidRPr="00A63793" w:rsidRDefault="00541764" w:rsidP="00541764">
            <w:pPr>
              <w:spacing w:line="280" w:lineRule="atLeast"/>
              <w:jc w:val="right"/>
            </w:pPr>
            <w:r w:rsidRPr="00A63793">
              <w:t>400</w:t>
            </w:r>
          </w:p>
        </w:tc>
        <w:tc>
          <w:tcPr>
            <w:tcW w:w="1368" w:type="dxa"/>
            <w:vAlign w:val="center"/>
          </w:tcPr>
          <w:p w:rsidR="00541764" w:rsidRPr="00A63793" w:rsidRDefault="00541764" w:rsidP="00541764">
            <w:pPr>
              <w:spacing w:line="280" w:lineRule="atLeast"/>
              <w:jc w:val="right"/>
            </w:pPr>
          </w:p>
        </w:tc>
      </w:tr>
      <w:tr w:rsidR="00F84D9B" w:rsidRPr="00A63793" w:rsidTr="00541764">
        <w:tc>
          <w:tcPr>
            <w:tcW w:w="6336" w:type="dxa"/>
          </w:tcPr>
          <w:p w:rsidR="00F84D9B" w:rsidRPr="00A63793" w:rsidRDefault="00F84D9B" w:rsidP="00541764">
            <w:pPr>
              <w:spacing w:line="280" w:lineRule="atLeast"/>
            </w:pPr>
            <w:r>
              <w:t>Náklady spojené s konverzí</w:t>
            </w:r>
            <w:r>
              <w:rPr>
                <w:rStyle w:val="Znakapoznpodarou"/>
              </w:rPr>
              <w:footnoteReference w:id="115"/>
            </w:r>
          </w:p>
        </w:tc>
        <w:tc>
          <w:tcPr>
            <w:tcW w:w="1368" w:type="dxa"/>
            <w:vAlign w:val="center"/>
          </w:tcPr>
          <w:p w:rsidR="00F84D9B" w:rsidRPr="00A63793" w:rsidRDefault="00F84D9B" w:rsidP="00541764">
            <w:pPr>
              <w:spacing w:line="280" w:lineRule="atLeast"/>
              <w:jc w:val="right"/>
            </w:pPr>
            <w:r>
              <w:t>35</w:t>
            </w:r>
          </w:p>
        </w:tc>
        <w:tc>
          <w:tcPr>
            <w:tcW w:w="1368" w:type="dxa"/>
            <w:vAlign w:val="center"/>
          </w:tcPr>
          <w:p w:rsidR="00F84D9B" w:rsidRPr="00A63793" w:rsidRDefault="00F84D9B" w:rsidP="00541764">
            <w:pPr>
              <w:spacing w:line="280" w:lineRule="atLeast"/>
              <w:jc w:val="right"/>
            </w:pPr>
          </w:p>
        </w:tc>
      </w:tr>
      <w:tr w:rsidR="00F84D9B" w:rsidRPr="00A63793" w:rsidTr="00541764">
        <w:tc>
          <w:tcPr>
            <w:tcW w:w="6336" w:type="dxa"/>
          </w:tcPr>
          <w:p w:rsidR="00F84D9B" w:rsidRPr="00A63793" w:rsidRDefault="00F84D9B" w:rsidP="00541764">
            <w:pPr>
              <w:spacing w:line="280" w:lineRule="atLeast"/>
            </w:pPr>
            <w:r w:rsidRPr="00A63793">
              <w:t>Dodatečné náklady celkem</w:t>
            </w:r>
          </w:p>
        </w:tc>
        <w:tc>
          <w:tcPr>
            <w:tcW w:w="1368" w:type="dxa"/>
            <w:vAlign w:val="center"/>
          </w:tcPr>
          <w:p w:rsidR="00F84D9B" w:rsidRPr="00A63793" w:rsidRDefault="00F84D9B" w:rsidP="00541764">
            <w:pPr>
              <w:spacing w:line="280" w:lineRule="atLeast"/>
              <w:jc w:val="right"/>
            </w:pPr>
          </w:p>
        </w:tc>
        <w:tc>
          <w:tcPr>
            <w:tcW w:w="1368" w:type="dxa"/>
            <w:vAlign w:val="center"/>
          </w:tcPr>
          <w:p w:rsidR="00F84D9B" w:rsidRPr="00A63793" w:rsidRDefault="00F84D9B" w:rsidP="00F874F7">
            <w:pPr>
              <w:spacing w:line="280" w:lineRule="atLeast"/>
              <w:jc w:val="right"/>
            </w:pPr>
            <w:r>
              <w:t>6 607</w:t>
            </w:r>
          </w:p>
        </w:tc>
      </w:tr>
      <w:tr w:rsidR="00F84D9B" w:rsidRPr="00A63793" w:rsidTr="00541764">
        <w:tc>
          <w:tcPr>
            <w:tcW w:w="6336" w:type="dxa"/>
            <w:shd w:val="clear" w:color="auto" w:fill="C2D69B" w:themeFill="accent3" w:themeFillTint="99"/>
          </w:tcPr>
          <w:p w:rsidR="00F84D9B" w:rsidRPr="00A63793" w:rsidRDefault="00F84D9B" w:rsidP="00541764">
            <w:pPr>
              <w:spacing w:line="280" w:lineRule="atLeast"/>
              <w:rPr>
                <w:b/>
                <w:bCs/>
              </w:rPr>
            </w:pPr>
            <w:r w:rsidRPr="00A63793">
              <w:rPr>
                <w:b/>
                <w:bCs/>
              </w:rPr>
              <w:t>Ztráta příjmů a dodatečné náklady celkem</w:t>
            </w:r>
          </w:p>
        </w:tc>
        <w:tc>
          <w:tcPr>
            <w:tcW w:w="1368" w:type="dxa"/>
            <w:shd w:val="clear" w:color="auto" w:fill="C2D69B" w:themeFill="accent3" w:themeFillTint="99"/>
            <w:vAlign w:val="center"/>
          </w:tcPr>
          <w:p w:rsidR="00F84D9B" w:rsidRPr="00A63793" w:rsidRDefault="00F84D9B" w:rsidP="00541764">
            <w:pPr>
              <w:spacing w:line="280" w:lineRule="atLeast"/>
              <w:jc w:val="right"/>
              <w:rPr>
                <w:b/>
                <w:bCs/>
              </w:rPr>
            </w:pPr>
          </w:p>
        </w:tc>
        <w:tc>
          <w:tcPr>
            <w:tcW w:w="1368" w:type="dxa"/>
            <w:shd w:val="clear" w:color="auto" w:fill="C2D69B" w:themeFill="accent3" w:themeFillTint="99"/>
            <w:vAlign w:val="center"/>
          </w:tcPr>
          <w:p w:rsidR="00F84D9B" w:rsidRPr="00A63793" w:rsidRDefault="00F84D9B" w:rsidP="00013B77">
            <w:pPr>
              <w:spacing w:line="280" w:lineRule="atLeast"/>
              <w:jc w:val="right"/>
              <w:rPr>
                <w:b/>
                <w:bCs/>
              </w:rPr>
            </w:pPr>
            <w:r w:rsidRPr="00A63793">
              <w:rPr>
                <w:b/>
                <w:bCs/>
              </w:rPr>
              <w:t xml:space="preserve">4 </w:t>
            </w:r>
            <w:r>
              <w:rPr>
                <w:b/>
                <w:bCs/>
              </w:rPr>
              <w:t>330</w:t>
            </w:r>
          </w:p>
        </w:tc>
      </w:tr>
    </w:tbl>
    <w:p w:rsidR="00B113FC" w:rsidRDefault="00B113FC" w:rsidP="00566665"/>
    <w:p w:rsidR="001E25F5" w:rsidRDefault="001E25F5" w:rsidP="001E25F5">
      <w:pPr>
        <w:rPr>
          <w:b/>
        </w:rPr>
      </w:pPr>
      <w:r>
        <w:rPr>
          <w:b/>
        </w:rPr>
        <w:t>Navazující závazky na dobu dvou let</w:t>
      </w:r>
      <w:r w:rsidR="009E139F">
        <w:rPr>
          <w:b/>
        </w:rPr>
        <w:t xml:space="preserve"> a jednoho roku</w:t>
      </w:r>
    </w:p>
    <w:p w:rsidR="0032770F" w:rsidRDefault="0032770F" w:rsidP="0032770F">
      <w:r>
        <w:t>Pro navazující závazky byla vypuštěna podmínka udržovacího řezu stromů do 4. roku závazku. Jelikož tato podmínka vstupovala v původních kalkulacích do platby, mění se výše sazby pro oba režimy (v konverzi i pro udržení EZ).</w:t>
      </w:r>
    </w:p>
    <w:p w:rsidR="0032770F" w:rsidRDefault="0032770F" w:rsidP="001E25F5">
      <w:pPr>
        <w:rPr>
          <w:b/>
        </w:rPr>
      </w:pPr>
    </w:p>
    <w:tbl>
      <w:tblPr>
        <w:tblW w:w="9070" w:type="dxa"/>
        <w:tblInd w:w="108" w:type="dxa"/>
        <w:tblLayout w:type="fixed"/>
        <w:tblLook w:val="01E0" w:firstRow="1" w:lastRow="1" w:firstColumn="1" w:lastColumn="1" w:noHBand="0" w:noVBand="0"/>
      </w:tblPr>
      <w:tblGrid>
        <w:gridCol w:w="6236"/>
        <w:gridCol w:w="1417"/>
        <w:gridCol w:w="1417"/>
      </w:tblGrid>
      <w:tr w:rsidR="0032770F" w:rsidRPr="00837F15" w:rsidTr="00724CA3">
        <w:trPr>
          <w:trHeight w:val="113"/>
        </w:trPr>
        <w:tc>
          <w:tcPr>
            <w:tcW w:w="6236" w:type="dxa"/>
            <w:shd w:val="clear" w:color="auto" w:fill="C2D69B"/>
            <w:vAlign w:val="center"/>
          </w:tcPr>
          <w:p w:rsidR="0032770F" w:rsidRPr="00837F15" w:rsidRDefault="0032770F" w:rsidP="00724CA3">
            <w:pPr>
              <w:spacing w:line="280" w:lineRule="atLeast"/>
              <w:jc w:val="left"/>
              <w:rPr>
                <w:rFonts w:cs="Arial"/>
              </w:rPr>
            </w:pPr>
            <w:r>
              <w:rPr>
                <w:rFonts w:cs="Arial"/>
                <w:b/>
                <w:bCs/>
                <w:u w:val="single"/>
              </w:rPr>
              <w:t>K</w:t>
            </w:r>
            <w:r w:rsidRPr="00837F15">
              <w:rPr>
                <w:rFonts w:cs="Arial"/>
                <w:b/>
                <w:bCs/>
                <w:u w:val="single"/>
              </w:rPr>
              <w:t>rajinotvorn</w:t>
            </w:r>
            <w:r>
              <w:rPr>
                <w:rFonts w:cs="Arial"/>
                <w:b/>
                <w:bCs/>
                <w:u w:val="single"/>
              </w:rPr>
              <w:t>ý sad</w:t>
            </w:r>
          </w:p>
        </w:tc>
        <w:tc>
          <w:tcPr>
            <w:tcW w:w="1417" w:type="dxa"/>
            <w:vAlign w:val="center"/>
          </w:tcPr>
          <w:p w:rsidR="0032770F" w:rsidRPr="00837F15" w:rsidRDefault="0032770F" w:rsidP="00724CA3">
            <w:pPr>
              <w:spacing w:line="280" w:lineRule="atLeast"/>
              <w:jc w:val="right"/>
              <w:rPr>
                <w:rFonts w:cs="Arial"/>
                <w:b/>
                <w:bCs/>
              </w:rPr>
            </w:pPr>
            <w:r w:rsidRPr="00837F15">
              <w:rPr>
                <w:rFonts w:cs="Arial"/>
                <w:b/>
                <w:bCs/>
              </w:rPr>
              <w:t>Kč/ha</w:t>
            </w:r>
          </w:p>
        </w:tc>
        <w:tc>
          <w:tcPr>
            <w:tcW w:w="1417" w:type="dxa"/>
            <w:vAlign w:val="center"/>
          </w:tcPr>
          <w:p w:rsidR="0032770F" w:rsidRPr="00837F15" w:rsidRDefault="0032770F" w:rsidP="00724CA3">
            <w:pPr>
              <w:spacing w:line="280" w:lineRule="atLeast"/>
              <w:jc w:val="right"/>
              <w:rPr>
                <w:rFonts w:cs="Arial"/>
                <w:b/>
                <w:bCs/>
              </w:rPr>
            </w:pPr>
            <w:r w:rsidRPr="00837F15">
              <w:rPr>
                <w:rFonts w:cs="Arial"/>
                <w:b/>
                <w:bCs/>
              </w:rPr>
              <w:t>Kč/ha</w:t>
            </w:r>
          </w:p>
        </w:tc>
      </w:tr>
      <w:tr w:rsidR="0032770F" w:rsidRPr="00837F15" w:rsidTr="00724CA3">
        <w:trPr>
          <w:trHeight w:val="113"/>
        </w:trPr>
        <w:tc>
          <w:tcPr>
            <w:tcW w:w="6236" w:type="dxa"/>
            <w:vAlign w:val="center"/>
          </w:tcPr>
          <w:p w:rsidR="0032770F" w:rsidRPr="00837F15" w:rsidRDefault="0032770F" w:rsidP="00724CA3">
            <w:pPr>
              <w:spacing w:line="280" w:lineRule="atLeast"/>
              <w:jc w:val="left"/>
              <w:rPr>
                <w:rFonts w:cs="Arial"/>
                <w:b/>
                <w:bCs/>
                <w:i/>
                <w:iCs/>
              </w:rPr>
            </w:pPr>
            <w:r>
              <w:rPr>
                <w:rFonts w:cs="Arial"/>
                <w:b/>
                <w:bCs/>
              </w:rPr>
              <w:t>P</w:t>
            </w:r>
            <w:r w:rsidRPr="00E90C58">
              <w:rPr>
                <w:rFonts w:cs="Arial"/>
                <w:b/>
                <w:bCs/>
              </w:rPr>
              <w:t>říj</w:t>
            </w:r>
            <w:r>
              <w:rPr>
                <w:rFonts w:cs="Arial"/>
                <w:b/>
                <w:bCs/>
              </w:rPr>
              <w:t>e</w:t>
            </w:r>
            <w:r w:rsidRPr="00E90C58">
              <w:rPr>
                <w:rFonts w:cs="Arial"/>
                <w:b/>
                <w:bCs/>
              </w:rPr>
              <w:t>m</w:t>
            </w:r>
            <w:r w:rsidRPr="00E90C58">
              <w:rPr>
                <w:rFonts w:cs="Arial"/>
                <w:b/>
                <w:bCs/>
                <w:i/>
                <w:iCs/>
              </w:rPr>
              <w:t xml:space="preserve"> (income)</w:t>
            </w:r>
          </w:p>
        </w:tc>
        <w:tc>
          <w:tcPr>
            <w:tcW w:w="1417" w:type="dxa"/>
            <w:vAlign w:val="center"/>
          </w:tcPr>
          <w:p w:rsidR="0032770F" w:rsidRPr="00837F15" w:rsidRDefault="0032770F" w:rsidP="00724CA3">
            <w:pPr>
              <w:spacing w:line="280" w:lineRule="atLeast"/>
              <w:jc w:val="right"/>
              <w:rPr>
                <w:rFonts w:cs="Arial"/>
              </w:rPr>
            </w:pPr>
          </w:p>
        </w:tc>
        <w:tc>
          <w:tcPr>
            <w:tcW w:w="1417" w:type="dxa"/>
            <w:vAlign w:val="center"/>
          </w:tcPr>
          <w:p w:rsidR="0032770F" w:rsidRPr="00837F15" w:rsidRDefault="0032770F" w:rsidP="00724CA3">
            <w:pPr>
              <w:spacing w:line="280" w:lineRule="atLeast"/>
              <w:jc w:val="right"/>
              <w:rPr>
                <w:rFonts w:cs="Arial"/>
              </w:rPr>
            </w:pPr>
          </w:p>
        </w:tc>
      </w:tr>
      <w:tr w:rsidR="0032770F" w:rsidRPr="00837F15" w:rsidTr="00724CA3">
        <w:trPr>
          <w:trHeight w:val="113"/>
        </w:trPr>
        <w:tc>
          <w:tcPr>
            <w:tcW w:w="6236" w:type="dxa"/>
            <w:vAlign w:val="center"/>
          </w:tcPr>
          <w:p w:rsidR="0032770F" w:rsidRPr="00837F15" w:rsidRDefault="0032770F" w:rsidP="00724CA3">
            <w:pPr>
              <w:spacing w:line="280" w:lineRule="atLeast"/>
              <w:jc w:val="left"/>
              <w:rPr>
                <w:rFonts w:cs="Arial"/>
                <w:b/>
                <w:bCs/>
                <w:i/>
                <w:iCs/>
              </w:rPr>
            </w:pPr>
            <w:r w:rsidRPr="00837F15">
              <w:rPr>
                <w:rFonts w:cs="Arial"/>
              </w:rPr>
              <w:lastRenderedPageBreak/>
              <w:t>Příjem z travní hmoty z</w:t>
            </w:r>
            <w:r>
              <w:rPr>
                <w:rFonts w:cs="Arial"/>
              </w:rPr>
              <w:t> </w:t>
            </w:r>
            <w:r w:rsidRPr="00837F15">
              <w:rPr>
                <w:rFonts w:cs="Arial"/>
              </w:rPr>
              <w:t>meziřadí</w:t>
            </w:r>
            <w:r w:rsidRPr="00837F15">
              <w:rPr>
                <w:rFonts w:cs="Arial"/>
                <w:i/>
                <w:iCs/>
                <w:vertAlign w:val="superscript"/>
              </w:rPr>
              <w:footnoteReference w:id="116"/>
            </w:r>
          </w:p>
        </w:tc>
        <w:tc>
          <w:tcPr>
            <w:tcW w:w="1417" w:type="dxa"/>
            <w:vAlign w:val="center"/>
          </w:tcPr>
          <w:p w:rsidR="0032770F" w:rsidRPr="00837F15" w:rsidRDefault="0032770F" w:rsidP="00724CA3">
            <w:pPr>
              <w:spacing w:line="280" w:lineRule="atLeast"/>
              <w:jc w:val="right"/>
              <w:rPr>
                <w:rFonts w:cs="Arial"/>
              </w:rPr>
            </w:pPr>
            <w:r w:rsidRPr="00837F15">
              <w:rPr>
                <w:rFonts w:cs="Arial"/>
              </w:rPr>
              <w:t>2</w:t>
            </w:r>
            <w:r>
              <w:rPr>
                <w:rFonts w:cs="Arial"/>
              </w:rPr>
              <w:t> </w:t>
            </w:r>
            <w:r w:rsidRPr="00837F15">
              <w:rPr>
                <w:rFonts w:cs="Arial"/>
              </w:rPr>
              <w:t>139</w:t>
            </w:r>
          </w:p>
        </w:tc>
        <w:tc>
          <w:tcPr>
            <w:tcW w:w="1417" w:type="dxa"/>
            <w:vAlign w:val="center"/>
          </w:tcPr>
          <w:p w:rsidR="0032770F" w:rsidRPr="00837F15" w:rsidRDefault="0032770F" w:rsidP="00724CA3">
            <w:pPr>
              <w:spacing w:line="280" w:lineRule="atLeast"/>
              <w:jc w:val="right"/>
              <w:rPr>
                <w:rFonts w:cs="Arial"/>
              </w:rPr>
            </w:pPr>
          </w:p>
        </w:tc>
      </w:tr>
      <w:tr w:rsidR="0032770F" w:rsidRPr="00837F15" w:rsidTr="00724CA3">
        <w:trPr>
          <w:trHeight w:val="113"/>
        </w:trPr>
        <w:tc>
          <w:tcPr>
            <w:tcW w:w="6236" w:type="dxa"/>
            <w:vAlign w:val="center"/>
          </w:tcPr>
          <w:p w:rsidR="0032770F" w:rsidRPr="00837F15" w:rsidRDefault="0032770F" w:rsidP="00724CA3">
            <w:pPr>
              <w:spacing w:line="280" w:lineRule="atLeast"/>
              <w:jc w:val="left"/>
              <w:rPr>
                <w:rFonts w:cs="Arial"/>
                <w:b/>
                <w:bCs/>
                <w:i/>
                <w:iCs/>
              </w:rPr>
            </w:pPr>
            <w:r w:rsidRPr="00837F15">
              <w:rPr>
                <w:rFonts w:cs="Arial"/>
                <w:b/>
                <w:bCs/>
              </w:rPr>
              <w:t>Dodatečné náklady</w:t>
            </w:r>
            <w:r w:rsidRPr="00837F15">
              <w:rPr>
                <w:rFonts w:cs="Arial"/>
                <w:b/>
                <w:bCs/>
                <w:i/>
                <w:iCs/>
              </w:rPr>
              <w:t xml:space="preserve"> (additional costs)</w:t>
            </w:r>
          </w:p>
        </w:tc>
        <w:tc>
          <w:tcPr>
            <w:tcW w:w="1417" w:type="dxa"/>
            <w:vAlign w:val="center"/>
          </w:tcPr>
          <w:p w:rsidR="0032770F" w:rsidRPr="00837F15" w:rsidRDefault="0032770F" w:rsidP="00724CA3">
            <w:pPr>
              <w:spacing w:line="280" w:lineRule="atLeast"/>
              <w:jc w:val="right"/>
              <w:rPr>
                <w:rFonts w:cs="Arial"/>
              </w:rPr>
            </w:pPr>
          </w:p>
        </w:tc>
        <w:tc>
          <w:tcPr>
            <w:tcW w:w="1417" w:type="dxa"/>
            <w:vAlign w:val="center"/>
          </w:tcPr>
          <w:p w:rsidR="0032770F" w:rsidRPr="00837F15" w:rsidRDefault="0032770F" w:rsidP="00724CA3">
            <w:pPr>
              <w:spacing w:line="280" w:lineRule="atLeast"/>
              <w:jc w:val="right"/>
              <w:rPr>
                <w:rFonts w:cs="Arial"/>
              </w:rPr>
            </w:pPr>
          </w:p>
        </w:tc>
      </w:tr>
      <w:tr w:rsidR="0032770F" w:rsidRPr="00837F15" w:rsidTr="00724CA3">
        <w:trPr>
          <w:trHeight w:val="113"/>
        </w:trPr>
        <w:tc>
          <w:tcPr>
            <w:tcW w:w="6236" w:type="dxa"/>
            <w:vAlign w:val="center"/>
          </w:tcPr>
          <w:p w:rsidR="0032770F" w:rsidRPr="00837F15" w:rsidRDefault="0032770F" w:rsidP="00724CA3">
            <w:pPr>
              <w:spacing w:line="280" w:lineRule="atLeast"/>
              <w:jc w:val="left"/>
              <w:rPr>
                <w:rFonts w:cs="Arial"/>
              </w:rPr>
            </w:pPr>
            <w:r w:rsidRPr="00837F15">
              <w:rPr>
                <w:rFonts w:cs="Arial"/>
              </w:rPr>
              <w:t>Dodatečné náklady na seč a odkliz hmoty</w:t>
            </w:r>
            <w:r w:rsidRPr="00837F15">
              <w:rPr>
                <w:rFonts w:cs="Arial"/>
                <w:i/>
                <w:iCs/>
                <w:vertAlign w:val="superscript"/>
              </w:rPr>
              <w:footnoteReference w:id="117"/>
            </w:r>
          </w:p>
        </w:tc>
        <w:tc>
          <w:tcPr>
            <w:tcW w:w="1417" w:type="dxa"/>
            <w:vAlign w:val="center"/>
          </w:tcPr>
          <w:p w:rsidR="0032770F" w:rsidRPr="00837F15" w:rsidRDefault="0032770F" w:rsidP="00724CA3">
            <w:pPr>
              <w:spacing w:line="280" w:lineRule="atLeast"/>
              <w:jc w:val="right"/>
              <w:rPr>
                <w:rFonts w:cs="Arial"/>
              </w:rPr>
            </w:pPr>
            <w:r w:rsidRPr="00837F15">
              <w:rPr>
                <w:rFonts w:cs="Arial"/>
              </w:rPr>
              <w:t>3</w:t>
            </w:r>
            <w:r>
              <w:rPr>
                <w:rFonts w:cs="Arial"/>
              </w:rPr>
              <w:t> </w:t>
            </w:r>
            <w:r w:rsidRPr="00837F15">
              <w:rPr>
                <w:rFonts w:cs="Arial"/>
              </w:rPr>
              <w:t>487</w:t>
            </w:r>
          </w:p>
        </w:tc>
        <w:tc>
          <w:tcPr>
            <w:tcW w:w="1417" w:type="dxa"/>
            <w:vAlign w:val="center"/>
          </w:tcPr>
          <w:p w:rsidR="0032770F" w:rsidRPr="00837F15" w:rsidRDefault="0032770F" w:rsidP="00724CA3">
            <w:pPr>
              <w:spacing w:line="280" w:lineRule="atLeast"/>
              <w:jc w:val="right"/>
              <w:rPr>
                <w:rFonts w:cs="Arial"/>
              </w:rPr>
            </w:pPr>
          </w:p>
        </w:tc>
      </w:tr>
      <w:tr w:rsidR="0032770F" w:rsidRPr="00837F15" w:rsidTr="00724CA3">
        <w:trPr>
          <w:trHeight w:val="113"/>
        </w:trPr>
        <w:tc>
          <w:tcPr>
            <w:tcW w:w="6236" w:type="dxa"/>
            <w:vAlign w:val="center"/>
          </w:tcPr>
          <w:p w:rsidR="0032770F" w:rsidRPr="00837F15" w:rsidRDefault="0032770F" w:rsidP="00724CA3">
            <w:pPr>
              <w:spacing w:line="280" w:lineRule="atLeast"/>
              <w:jc w:val="left"/>
              <w:rPr>
                <w:rFonts w:cs="Arial"/>
              </w:rPr>
            </w:pPr>
            <w:r w:rsidRPr="00837F15">
              <w:rPr>
                <w:rFonts w:cs="Arial"/>
              </w:rPr>
              <w:t>Dodatečné náklady na obnovu stromů</w:t>
            </w:r>
            <w:r w:rsidRPr="00837F15">
              <w:rPr>
                <w:rFonts w:cs="Arial"/>
                <w:i/>
                <w:iCs/>
                <w:vertAlign w:val="superscript"/>
              </w:rPr>
              <w:footnoteReference w:id="118"/>
            </w:r>
          </w:p>
        </w:tc>
        <w:tc>
          <w:tcPr>
            <w:tcW w:w="1417" w:type="dxa"/>
            <w:vAlign w:val="center"/>
          </w:tcPr>
          <w:p w:rsidR="0032770F" w:rsidRPr="00837F15" w:rsidRDefault="0032770F" w:rsidP="00724CA3">
            <w:pPr>
              <w:spacing w:line="280" w:lineRule="atLeast"/>
              <w:jc w:val="right"/>
              <w:rPr>
                <w:rFonts w:cs="Arial"/>
              </w:rPr>
            </w:pPr>
            <w:r w:rsidRPr="00837F15">
              <w:rPr>
                <w:rFonts w:cs="Arial"/>
              </w:rPr>
              <w:t>400</w:t>
            </w:r>
          </w:p>
        </w:tc>
        <w:tc>
          <w:tcPr>
            <w:tcW w:w="1417" w:type="dxa"/>
            <w:vAlign w:val="center"/>
          </w:tcPr>
          <w:p w:rsidR="0032770F" w:rsidRPr="00837F15" w:rsidRDefault="0032770F" w:rsidP="00724CA3">
            <w:pPr>
              <w:spacing w:line="280" w:lineRule="atLeast"/>
              <w:jc w:val="right"/>
              <w:rPr>
                <w:rFonts w:cs="Arial"/>
              </w:rPr>
            </w:pPr>
          </w:p>
        </w:tc>
      </w:tr>
      <w:tr w:rsidR="0032770F" w:rsidRPr="00837F15" w:rsidTr="00724CA3">
        <w:trPr>
          <w:trHeight w:val="113"/>
        </w:trPr>
        <w:tc>
          <w:tcPr>
            <w:tcW w:w="6236" w:type="dxa"/>
            <w:vAlign w:val="center"/>
          </w:tcPr>
          <w:p w:rsidR="0032770F" w:rsidRPr="00837F15" w:rsidRDefault="0032770F" w:rsidP="00724CA3">
            <w:pPr>
              <w:spacing w:line="280" w:lineRule="atLeast"/>
              <w:jc w:val="left"/>
              <w:rPr>
                <w:rFonts w:cs="Arial"/>
              </w:rPr>
            </w:pPr>
            <w:r w:rsidRPr="00837F15">
              <w:rPr>
                <w:rFonts w:cs="Arial"/>
              </w:rPr>
              <w:t>Náklady spojené s</w:t>
            </w:r>
            <w:r>
              <w:rPr>
                <w:rFonts w:cs="Arial"/>
              </w:rPr>
              <w:t> konverzí</w:t>
            </w:r>
            <w:r w:rsidRPr="00837F15">
              <w:rPr>
                <w:rFonts w:cs="Arial"/>
                <w:i/>
                <w:iCs/>
                <w:vertAlign w:val="superscript"/>
              </w:rPr>
              <w:footnoteReference w:id="119"/>
            </w:r>
          </w:p>
        </w:tc>
        <w:tc>
          <w:tcPr>
            <w:tcW w:w="1417" w:type="dxa"/>
            <w:vAlign w:val="center"/>
          </w:tcPr>
          <w:p w:rsidR="0032770F" w:rsidRPr="00837F15" w:rsidRDefault="0032770F" w:rsidP="00724CA3">
            <w:pPr>
              <w:spacing w:line="280" w:lineRule="atLeast"/>
              <w:jc w:val="right"/>
              <w:rPr>
                <w:rFonts w:cs="Arial"/>
              </w:rPr>
            </w:pPr>
            <w:r w:rsidRPr="00837F15">
              <w:rPr>
                <w:rFonts w:cs="Arial"/>
              </w:rPr>
              <w:t>88</w:t>
            </w:r>
          </w:p>
        </w:tc>
        <w:tc>
          <w:tcPr>
            <w:tcW w:w="1417" w:type="dxa"/>
            <w:vAlign w:val="center"/>
          </w:tcPr>
          <w:p w:rsidR="0032770F" w:rsidRPr="00837F15" w:rsidRDefault="0032770F" w:rsidP="00724CA3">
            <w:pPr>
              <w:spacing w:line="280" w:lineRule="atLeast"/>
              <w:jc w:val="right"/>
              <w:rPr>
                <w:rFonts w:cs="Arial"/>
              </w:rPr>
            </w:pPr>
          </w:p>
        </w:tc>
      </w:tr>
      <w:tr w:rsidR="0032770F" w:rsidRPr="008223DE" w:rsidTr="00724CA3">
        <w:trPr>
          <w:trHeight w:val="113"/>
        </w:trPr>
        <w:tc>
          <w:tcPr>
            <w:tcW w:w="6236" w:type="dxa"/>
            <w:vAlign w:val="center"/>
          </w:tcPr>
          <w:p w:rsidR="0032770F" w:rsidRPr="008223DE" w:rsidRDefault="0032770F" w:rsidP="00724CA3">
            <w:pPr>
              <w:spacing w:line="280" w:lineRule="atLeast"/>
              <w:jc w:val="left"/>
              <w:rPr>
                <w:rFonts w:cs="Arial"/>
              </w:rPr>
            </w:pPr>
            <w:r w:rsidRPr="008223DE">
              <w:rPr>
                <w:rFonts w:cs="Arial"/>
              </w:rPr>
              <w:t>Dodatečné náklady celkem</w:t>
            </w:r>
          </w:p>
        </w:tc>
        <w:tc>
          <w:tcPr>
            <w:tcW w:w="1417" w:type="dxa"/>
            <w:vAlign w:val="center"/>
          </w:tcPr>
          <w:p w:rsidR="0032770F" w:rsidRPr="008223DE" w:rsidRDefault="0032770F" w:rsidP="00724CA3">
            <w:pPr>
              <w:spacing w:line="280" w:lineRule="atLeast"/>
              <w:jc w:val="right"/>
              <w:rPr>
                <w:rFonts w:cs="Arial"/>
              </w:rPr>
            </w:pPr>
          </w:p>
        </w:tc>
        <w:tc>
          <w:tcPr>
            <w:tcW w:w="1417" w:type="dxa"/>
            <w:vAlign w:val="center"/>
          </w:tcPr>
          <w:p w:rsidR="0032770F" w:rsidRPr="008223DE" w:rsidRDefault="0032770F" w:rsidP="00724CA3">
            <w:pPr>
              <w:spacing w:line="280" w:lineRule="atLeast"/>
              <w:jc w:val="right"/>
              <w:rPr>
                <w:rFonts w:cs="Arial"/>
              </w:rPr>
            </w:pPr>
            <w:r>
              <w:rPr>
                <w:rFonts w:cs="Arial"/>
              </w:rPr>
              <w:t>3 974</w:t>
            </w:r>
          </w:p>
        </w:tc>
      </w:tr>
      <w:tr w:rsidR="0032770F" w:rsidRPr="008223DE" w:rsidTr="00724CA3">
        <w:tc>
          <w:tcPr>
            <w:tcW w:w="6236" w:type="dxa"/>
            <w:shd w:val="clear" w:color="auto" w:fill="C2D69B"/>
            <w:vAlign w:val="center"/>
          </w:tcPr>
          <w:p w:rsidR="0032770F" w:rsidRPr="008223DE" w:rsidRDefault="0032770F" w:rsidP="00724CA3">
            <w:pPr>
              <w:spacing w:line="280" w:lineRule="atLeast"/>
              <w:jc w:val="left"/>
              <w:rPr>
                <w:rFonts w:cs="Arial"/>
                <w:b/>
                <w:bCs/>
              </w:rPr>
            </w:pPr>
            <w:r w:rsidRPr="008223DE">
              <w:rPr>
                <w:rFonts w:cs="Arial"/>
                <w:b/>
                <w:bCs/>
              </w:rPr>
              <w:t>Ztráta příjmů a dodatečné náklady celkem</w:t>
            </w:r>
          </w:p>
        </w:tc>
        <w:tc>
          <w:tcPr>
            <w:tcW w:w="1417" w:type="dxa"/>
            <w:shd w:val="clear" w:color="auto" w:fill="C2D69B"/>
            <w:vAlign w:val="center"/>
          </w:tcPr>
          <w:p w:rsidR="0032770F" w:rsidRPr="008223DE" w:rsidRDefault="0032770F" w:rsidP="00724CA3">
            <w:pPr>
              <w:spacing w:line="280" w:lineRule="atLeast"/>
              <w:jc w:val="right"/>
              <w:rPr>
                <w:rFonts w:cs="Arial"/>
                <w:b/>
                <w:bCs/>
              </w:rPr>
            </w:pPr>
          </w:p>
        </w:tc>
        <w:tc>
          <w:tcPr>
            <w:tcW w:w="1417" w:type="dxa"/>
            <w:shd w:val="clear" w:color="auto" w:fill="C2D69B"/>
            <w:vAlign w:val="center"/>
          </w:tcPr>
          <w:p w:rsidR="0032770F" w:rsidRPr="008223DE" w:rsidRDefault="0032770F" w:rsidP="00724CA3">
            <w:pPr>
              <w:spacing w:line="280" w:lineRule="atLeast"/>
              <w:jc w:val="right"/>
              <w:rPr>
                <w:rFonts w:cs="Arial"/>
                <w:b/>
                <w:bCs/>
              </w:rPr>
            </w:pPr>
            <w:r>
              <w:rPr>
                <w:rFonts w:cs="Arial"/>
                <w:b/>
                <w:bCs/>
              </w:rPr>
              <w:t>1 836</w:t>
            </w:r>
          </w:p>
        </w:tc>
      </w:tr>
    </w:tbl>
    <w:p w:rsidR="001E25F5" w:rsidRDefault="001E25F5" w:rsidP="001E25F5">
      <w:pPr>
        <w:spacing w:before="120"/>
        <w:rPr>
          <w:b/>
          <w:bCs/>
          <w:u w:val="single"/>
        </w:rPr>
      </w:pPr>
    </w:p>
    <w:p w:rsidR="001E25F5" w:rsidRDefault="001E25F5" w:rsidP="00566665"/>
    <w:p w:rsidR="001E25F5" w:rsidRDefault="001E25F5" w:rsidP="00566665"/>
    <w:p w:rsidR="00541764" w:rsidRPr="0062190D" w:rsidRDefault="00004EFF" w:rsidP="0062190D">
      <w:pPr>
        <w:pStyle w:val="Odstavecseseznamem"/>
        <w:numPr>
          <w:ilvl w:val="0"/>
          <w:numId w:val="14"/>
        </w:numPr>
        <w:rPr>
          <w:b/>
        </w:rPr>
      </w:pPr>
      <w:r w:rsidRPr="0062190D">
        <w:rPr>
          <w:b/>
        </w:rPr>
        <w:t>Podpora udržení EZ:</w:t>
      </w:r>
    </w:p>
    <w:tbl>
      <w:tblPr>
        <w:tblW w:w="9072" w:type="dxa"/>
        <w:tblInd w:w="108" w:type="dxa"/>
        <w:tblLayout w:type="fixed"/>
        <w:tblLook w:val="01E0" w:firstRow="1" w:lastRow="1" w:firstColumn="1" w:lastColumn="1" w:noHBand="0" w:noVBand="0"/>
      </w:tblPr>
      <w:tblGrid>
        <w:gridCol w:w="6336"/>
        <w:gridCol w:w="1368"/>
        <w:gridCol w:w="1368"/>
      </w:tblGrid>
      <w:tr w:rsidR="00566665" w:rsidRPr="00A63793" w:rsidTr="00C470CD">
        <w:trPr>
          <w:trHeight w:hRule="exact" w:val="284"/>
        </w:trPr>
        <w:tc>
          <w:tcPr>
            <w:tcW w:w="6336" w:type="dxa"/>
            <w:shd w:val="clear" w:color="auto" w:fill="C2D69B" w:themeFill="accent3" w:themeFillTint="99"/>
            <w:vAlign w:val="center"/>
          </w:tcPr>
          <w:p w:rsidR="00566665" w:rsidRPr="00A63793" w:rsidRDefault="00566665" w:rsidP="00F761E4">
            <w:pPr>
              <w:spacing w:after="60"/>
              <w:jc w:val="left"/>
            </w:pPr>
            <w:r w:rsidRPr="00A63793">
              <w:rPr>
                <w:b/>
                <w:bCs/>
                <w:u w:val="single"/>
              </w:rPr>
              <w:t>Sady krajinotvorné</w:t>
            </w:r>
          </w:p>
        </w:tc>
        <w:tc>
          <w:tcPr>
            <w:tcW w:w="1368" w:type="dxa"/>
            <w:vAlign w:val="center"/>
          </w:tcPr>
          <w:p w:rsidR="00566665" w:rsidRPr="00A63793" w:rsidRDefault="00566665" w:rsidP="00F761E4">
            <w:pPr>
              <w:spacing w:after="60" w:line="280" w:lineRule="atLeast"/>
              <w:jc w:val="center"/>
              <w:rPr>
                <w:b/>
                <w:bCs/>
              </w:rPr>
            </w:pPr>
            <w:r w:rsidRPr="00A63793">
              <w:rPr>
                <w:b/>
                <w:bCs/>
              </w:rPr>
              <w:t>Kč/ha</w:t>
            </w:r>
          </w:p>
        </w:tc>
        <w:tc>
          <w:tcPr>
            <w:tcW w:w="1368" w:type="dxa"/>
            <w:vAlign w:val="center"/>
          </w:tcPr>
          <w:p w:rsidR="00566665" w:rsidRPr="00A63793" w:rsidRDefault="00566665" w:rsidP="00F761E4">
            <w:pPr>
              <w:spacing w:after="60" w:line="280" w:lineRule="atLeast"/>
              <w:jc w:val="center"/>
              <w:rPr>
                <w:b/>
                <w:bCs/>
              </w:rPr>
            </w:pPr>
            <w:r w:rsidRPr="00A63793">
              <w:rPr>
                <w:b/>
                <w:bCs/>
              </w:rPr>
              <w:t>Kč/ha</w:t>
            </w:r>
          </w:p>
        </w:tc>
      </w:tr>
      <w:tr w:rsidR="00566665" w:rsidRPr="00A63793" w:rsidTr="00F761E4">
        <w:tc>
          <w:tcPr>
            <w:tcW w:w="6336" w:type="dxa"/>
          </w:tcPr>
          <w:p w:rsidR="00566665" w:rsidRPr="00A63793" w:rsidRDefault="00737005" w:rsidP="00737005">
            <w:pPr>
              <w:spacing w:line="280" w:lineRule="atLeast"/>
              <w:rPr>
                <w:b/>
                <w:bCs/>
                <w:i/>
                <w:iCs/>
              </w:rPr>
            </w:pPr>
            <w:r>
              <w:rPr>
                <w:b/>
                <w:bCs/>
              </w:rPr>
              <w:t>P</w:t>
            </w:r>
            <w:r w:rsidR="00566665" w:rsidRPr="00A63793">
              <w:rPr>
                <w:b/>
                <w:bCs/>
              </w:rPr>
              <w:t>říjm</w:t>
            </w:r>
            <w:r>
              <w:rPr>
                <w:b/>
                <w:bCs/>
              </w:rPr>
              <w:t>y</w:t>
            </w:r>
            <w:r w:rsidR="00566665" w:rsidRPr="00A63793">
              <w:rPr>
                <w:b/>
                <w:bCs/>
                <w:i/>
                <w:iCs/>
              </w:rPr>
              <w:t xml:space="preserve"> </w:t>
            </w:r>
          </w:p>
        </w:tc>
        <w:tc>
          <w:tcPr>
            <w:tcW w:w="1368" w:type="dxa"/>
            <w:vAlign w:val="center"/>
          </w:tcPr>
          <w:p w:rsidR="00566665" w:rsidRPr="00A63793" w:rsidRDefault="00566665" w:rsidP="00F761E4">
            <w:pPr>
              <w:spacing w:line="280" w:lineRule="atLeast"/>
              <w:jc w:val="right"/>
            </w:pPr>
          </w:p>
        </w:tc>
        <w:tc>
          <w:tcPr>
            <w:tcW w:w="1368" w:type="dxa"/>
            <w:vAlign w:val="center"/>
          </w:tcPr>
          <w:p w:rsidR="00566665" w:rsidRPr="00A63793" w:rsidRDefault="00566665" w:rsidP="00F761E4">
            <w:pPr>
              <w:spacing w:line="280" w:lineRule="atLeast"/>
              <w:jc w:val="right"/>
            </w:pPr>
          </w:p>
        </w:tc>
      </w:tr>
      <w:tr w:rsidR="00566665" w:rsidRPr="00A63793" w:rsidTr="00F761E4">
        <w:tc>
          <w:tcPr>
            <w:tcW w:w="6336" w:type="dxa"/>
          </w:tcPr>
          <w:p w:rsidR="00566665" w:rsidRPr="00A63793" w:rsidRDefault="00566665" w:rsidP="00F761E4">
            <w:pPr>
              <w:spacing w:line="280" w:lineRule="atLeast"/>
              <w:rPr>
                <w:b/>
                <w:bCs/>
                <w:i/>
                <w:iCs/>
              </w:rPr>
            </w:pPr>
            <w:r w:rsidRPr="00A63793">
              <w:t>Příjem z travní hmoty z meziřadí</w:t>
            </w:r>
            <w:r w:rsidRPr="00A63793">
              <w:rPr>
                <w:rStyle w:val="Znakapoznpodarou"/>
              </w:rPr>
              <w:footnoteReference w:id="120"/>
            </w:r>
          </w:p>
        </w:tc>
        <w:tc>
          <w:tcPr>
            <w:tcW w:w="1368" w:type="dxa"/>
            <w:vAlign w:val="center"/>
          </w:tcPr>
          <w:p w:rsidR="00566665" w:rsidRPr="00A63793" w:rsidRDefault="00566665" w:rsidP="00F874F7">
            <w:pPr>
              <w:spacing w:line="280" w:lineRule="atLeast"/>
              <w:jc w:val="right"/>
            </w:pPr>
            <w:r w:rsidRPr="00A63793">
              <w:t xml:space="preserve">2 </w:t>
            </w:r>
            <w:r w:rsidR="00F874F7">
              <w:t>13</w:t>
            </w:r>
            <w:r w:rsidR="00F874F7" w:rsidRPr="00A63793">
              <w:t>9</w:t>
            </w:r>
          </w:p>
        </w:tc>
        <w:tc>
          <w:tcPr>
            <w:tcW w:w="1368" w:type="dxa"/>
            <w:vAlign w:val="center"/>
          </w:tcPr>
          <w:p w:rsidR="00566665" w:rsidRPr="00A63793" w:rsidRDefault="00566665" w:rsidP="00F761E4">
            <w:pPr>
              <w:spacing w:line="280" w:lineRule="atLeast"/>
              <w:jc w:val="right"/>
            </w:pPr>
          </w:p>
        </w:tc>
      </w:tr>
      <w:tr w:rsidR="00566665" w:rsidRPr="00A63793" w:rsidTr="00F761E4">
        <w:tc>
          <w:tcPr>
            <w:tcW w:w="6336" w:type="dxa"/>
          </w:tcPr>
          <w:p w:rsidR="00566665" w:rsidRPr="00A63793" w:rsidRDefault="00566665" w:rsidP="00F761E4">
            <w:pPr>
              <w:spacing w:line="280" w:lineRule="atLeast"/>
              <w:rPr>
                <w:b/>
                <w:bCs/>
                <w:i/>
                <w:iCs/>
              </w:rPr>
            </w:pPr>
            <w:r w:rsidRPr="00A63793">
              <w:rPr>
                <w:b/>
                <w:bCs/>
              </w:rPr>
              <w:t>Dodatečné náklady</w:t>
            </w:r>
            <w:r w:rsidRPr="00A63793">
              <w:rPr>
                <w:b/>
                <w:bCs/>
                <w:i/>
                <w:iCs/>
              </w:rPr>
              <w:t xml:space="preserve"> (additional costs)</w:t>
            </w:r>
          </w:p>
        </w:tc>
        <w:tc>
          <w:tcPr>
            <w:tcW w:w="1368" w:type="dxa"/>
            <w:vAlign w:val="center"/>
          </w:tcPr>
          <w:p w:rsidR="00566665" w:rsidRPr="00A63793" w:rsidRDefault="00566665" w:rsidP="00F761E4">
            <w:pPr>
              <w:jc w:val="right"/>
            </w:pPr>
          </w:p>
        </w:tc>
        <w:tc>
          <w:tcPr>
            <w:tcW w:w="1368" w:type="dxa"/>
            <w:vAlign w:val="center"/>
          </w:tcPr>
          <w:p w:rsidR="00566665" w:rsidRPr="00A63793" w:rsidRDefault="00566665" w:rsidP="00F761E4">
            <w:pPr>
              <w:spacing w:line="280" w:lineRule="atLeast"/>
              <w:jc w:val="right"/>
            </w:pPr>
          </w:p>
        </w:tc>
      </w:tr>
      <w:tr w:rsidR="00566665" w:rsidRPr="00A63793" w:rsidTr="00F761E4">
        <w:tc>
          <w:tcPr>
            <w:tcW w:w="6336" w:type="dxa"/>
          </w:tcPr>
          <w:p w:rsidR="00566665" w:rsidRPr="00A63793" w:rsidRDefault="00566665" w:rsidP="00F761E4">
            <w:pPr>
              <w:spacing w:line="280" w:lineRule="atLeast"/>
            </w:pPr>
            <w:r w:rsidRPr="00A63793">
              <w:t>Dodatečné náklady na řez stromů</w:t>
            </w:r>
            <w:r w:rsidRPr="00A63793">
              <w:rPr>
                <w:rStyle w:val="Znakapoznpodarou"/>
              </w:rPr>
              <w:footnoteReference w:id="121"/>
            </w:r>
          </w:p>
        </w:tc>
        <w:tc>
          <w:tcPr>
            <w:tcW w:w="1368" w:type="dxa"/>
            <w:vAlign w:val="center"/>
          </w:tcPr>
          <w:p w:rsidR="00566665" w:rsidRPr="00A63793" w:rsidRDefault="00566665" w:rsidP="00F761E4">
            <w:pPr>
              <w:jc w:val="right"/>
            </w:pPr>
            <w:r w:rsidRPr="00A63793">
              <w:t>2 547</w:t>
            </w:r>
          </w:p>
        </w:tc>
        <w:tc>
          <w:tcPr>
            <w:tcW w:w="1368" w:type="dxa"/>
            <w:vAlign w:val="center"/>
          </w:tcPr>
          <w:p w:rsidR="00566665" w:rsidRPr="00A63793" w:rsidRDefault="00566665" w:rsidP="00F761E4">
            <w:pPr>
              <w:spacing w:line="280" w:lineRule="atLeast"/>
              <w:jc w:val="right"/>
            </w:pPr>
          </w:p>
        </w:tc>
      </w:tr>
      <w:tr w:rsidR="00566665" w:rsidRPr="00A63793" w:rsidTr="00F761E4">
        <w:tc>
          <w:tcPr>
            <w:tcW w:w="6336" w:type="dxa"/>
          </w:tcPr>
          <w:p w:rsidR="00566665" w:rsidRPr="00A63793" w:rsidRDefault="00566665" w:rsidP="00F761E4">
            <w:pPr>
              <w:spacing w:line="280" w:lineRule="atLeast"/>
            </w:pPr>
            <w:r w:rsidRPr="00A63793">
              <w:t>Dodatečné náklady na seč a odkliz hmoty</w:t>
            </w:r>
            <w:r w:rsidRPr="00A63793">
              <w:rPr>
                <w:rStyle w:val="Znakapoznpodarou"/>
              </w:rPr>
              <w:footnoteReference w:id="122"/>
            </w:r>
          </w:p>
        </w:tc>
        <w:tc>
          <w:tcPr>
            <w:tcW w:w="1368" w:type="dxa"/>
            <w:vAlign w:val="center"/>
          </w:tcPr>
          <w:p w:rsidR="00566665" w:rsidRPr="00A63793" w:rsidRDefault="00566665" w:rsidP="00F761E4">
            <w:pPr>
              <w:jc w:val="right"/>
            </w:pPr>
            <w:r w:rsidRPr="00A63793">
              <w:t>3 487</w:t>
            </w:r>
          </w:p>
        </w:tc>
        <w:tc>
          <w:tcPr>
            <w:tcW w:w="1368" w:type="dxa"/>
            <w:vAlign w:val="center"/>
          </w:tcPr>
          <w:p w:rsidR="00566665" w:rsidRPr="00A63793" w:rsidRDefault="00566665" w:rsidP="00F761E4">
            <w:pPr>
              <w:spacing w:line="280" w:lineRule="atLeast"/>
              <w:jc w:val="right"/>
            </w:pPr>
          </w:p>
        </w:tc>
      </w:tr>
      <w:tr w:rsidR="00566665" w:rsidRPr="00A63793" w:rsidTr="00F761E4">
        <w:tc>
          <w:tcPr>
            <w:tcW w:w="6336" w:type="dxa"/>
          </w:tcPr>
          <w:p w:rsidR="00566665" w:rsidRPr="00A63793" w:rsidRDefault="00566665" w:rsidP="00F761E4">
            <w:pPr>
              <w:spacing w:line="280" w:lineRule="atLeast"/>
            </w:pPr>
            <w:r w:rsidRPr="00A63793">
              <w:t>Dodatečné náklady na obnovu stromů</w:t>
            </w:r>
            <w:r w:rsidRPr="00A63793">
              <w:rPr>
                <w:rStyle w:val="Znakapoznpodarou"/>
              </w:rPr>
              <w:footnoteReference w:id="123"/>
            </w:r>
          </w:p>
        </w:tc>
        <w:tc>
          <w:tcPr>
            <w:tcW w:w="1368" w:type="dxa"/>
            <w:vAlign w:val="center"/>
          </w:tcPr>
          <w:p w:rsidR="00566665" w:rsidRPr="00A63793" w:rsidRDefault="00566665" w:rsidP="00F761E4">
            <w:pPr>
              <w:spacing w:line="280" w:lineRule="atLeast"/>
              <w:jc w:val="right"/>
            </w:pPr>
            <w:r w:rsidRPr="00A63793">
              <w:t>400</w:t>
            </w:r>
          </w:p>
        </w:tc>
        <w:tc>
          <w:tcPr>
            <w:tcW w:w="1368" w:type="dxa"/>
            <w:vAlign w:val="center"/>
          </w:tcPr>
          <w:p w:rsidR="00566665" w:rsidRPr="00A63793" w:rsidRDefault="00566665" w:rsidP="00F761E4">
            <w:pPr>
              <w:spacing w:line="280" w:lineRule="atLeast"/>
              <w:jc w:val="right"/>
            </w:pPr>
          </w:p>
        </w:tc>
      </w:tr>
      <w:tr w:rsidR="00566665" w:rsidRPr="00A63793" w:rsidTr="00F761E4">
        <w:tc>
          <w:tcPr>
            <w:tcW w:w="6336" w:type="dxa"/>
          </w:tcPr>
          <w:p w:rsidR="00566665" w:rsidRPr="00A63793" w:rsidRDefault="00566665" w:rsidP="00F761E4">
            <w:pPr>
              <w:spacing w:line="280" w:lineRule="atLeast"/>
            </w:pPr>
            <w:r w:rsidRPr="00A63793">
              <w:t>Dodatečné náklady celkem</w:t>
            </w:r>
          </w:p>
        </w:tc>
        <w:tc>
          <w:tcPr>
            <w:tcW w:w="1368" w:type="dxa"/>
            <w:vAlign w:val="center"/>
          </w:tcPr>
          <w:p w:rsidR="00566665" w:rsidRPr="00A63793" w:rsidRDefault="00566665" w:rsidP="00F761E4">
            <w:pPr>
              <w:spacing w:line="280" w:lineRule="atLeast"/>
              <w:jc w:val="right"/>
            </w:pPr>
          </w:p>
        </w:tc>
        <w:tc>
          <w:tcPr>
            <w:tcW w:w="1368" w:type="dxa"/>
            <w:vAlign w:val="center"/>
          </w:tcPr>
          <w:p w:rsidR="00566665" w:rsidRPr="00A63793" w:rsidRDefault="00566665" w:rsidP="00D20737">
            <w:pPr>
              <w:spacing w:line="280" w:lineRule="atLeast"/>
              <w:jc w:val="right"/>
            </w:pPr>
            <w:r w:rsidRPr="00A63793">
              <w:t>6 434</w:t>
            </w:r>
          </w:p>
        </w:tc>
      </w:tr>
      <w:tr w:rsidR="00566665" w:rsidRPr="00A63793" w:rsidTr="00566665">
        <w:tc>
          <w:tcPr>
            <w:tcW w:w="6336" w:type="dxa"/>
            <w:shd w:val="clear" w:color="auto" w:fill="C2D69B" w:themeFill="accent3" w:themeFillTint="99"/>
          </w:tcPr>
          <w:p w:rsidR="00566665" w:rsidRPr="00A63793" w:rsidRDefault="00566665" w:rsidP="00F761E4">
            <w:pPr>
              <w:spacing w:line="280" w:lineRule="atLeast"/>
              <w:rPr>
                <w:b/>
                <w:bCs/>
              </w:rPr>
            </w:pPr>
            <w:r w:rsidRPr="00A63793">
              <w:rPr>
                <w:b/>
                <w:bCs/>
              </w:rPr>
              <w:t>Ztráta příjmů a dodatečné náklady celkem</w:t>
            </w:r>
          </w:p>
        </w:tc>
        <w:tc>
          <w:tcPr>
            <w:tcW w:w="1368" w:type="dxa"/>
            <w:shd w:val="clear" w:color="auto" w:fill="C2D69B" w:themeFill="accent3" w:themeFillTint="99"/>
            <w:vAlign w:val="center"/>
          </w:tcPr>
          <w:p w:rsidR="00566665" w:rsidRPr="00A63793" w:rsidRDefault="00566665" w:rsidP="00F761E4">
            <w:pPr>
              <w:spacing w:line="280" w:lineRule="atLeast"/>
              <w:jc w:val="right"/>
              <w:rPr>
                <w:b/>
                <w:bCs/>
              </w:rPr>
            </w:pPr>
          </w:p>
        </w:tc>
        <w:tc>
          <w:tcPr>
            <w:tcW w:w="1368" w:type="dxa"/>
            <w:shd w:val="clear" w:color="auto" w:fill="C2D69B" w:themeFill="accent3" w:themeFillTint="99"/>
            <w:vAlign w:val="center"/>
          </w:tcPr>
          <w:p w:rsidR="00566665" w:rsidRPr="00A63793" w:rsidRDefault="00566665" w:rsidP="00F874F7">
            <w:pPr>
              <w:spacing w:line="280" w:lineRule="atLeast"/>
              <w:jc w:val="right"/>
              <w:rPr>
                <w:b/>
                <w:bCs/>
              </w:rPr>
            </w:pPr>
            <w:r w:rsidRPr="00A63793">
              <w:rPr>
                <w:b/>
                <w:bCs/>
              </w:rPr>
              <w:t xml:space="preserve">4 </w:t>
            </w:r>
            <w:r w:rsidR="00F874F7">
              <w:rPr>
                <w:b/>
                <w:bCs/>
              </w:rPr>
              <w:t>29</w:t>
            </w:r>
            <w:r w:rsidR="00F874F7" w:rsidRPr="00A63793">
              <w:rPr>
                <w:b/>
                <w:bCs/>
              </w:rPr>
              <w:t>5</w:t>
            </w:r>
          </w:p>
        </w:tc>
      </w:tr>
    </w:tbl>
    <w:p w:rsidR="00566665" w:rsidRDefault="00566665" w:rsidP="00566665"/>
    <w:p w:rsidR="001E25F5" w:rsidRDefault="001E25F5" w:rsidP="001E25F5">
      <w:pPr>
        <w:rPr>
          <w:b/>
        </w:rPr>
      </w:pPr>
      <w:r>
        <w:rPr>
          <w:b/>
        </w:rPr>
        <w:t>Navazující závazky na dobu dvou let</w:t>
      </w:r>
      <w:r w:rsidR="009E139F">
        <w:rPr>
          <w:b/>
        </w:rPr>
        <w:t xml:space="preserve"> a jednoho roku</w:t>
      </w:r>
    </w:p>
    <w:p w:rsidR="0032770F" w:rsidRDefault="0032770F" w:rsidP="0032770F">
      <w:r>
        <w:t>Pro navazující závazky byla vypuštěna podmínka udržovacího řezu stromů do 4. roku závazku. Jelikož tato podmínka vstupovala v původních kalkulacích do platby, mění se výše sazby pro oba režimy (v konverzi i pro udržení EZ).</w:t>
      </w:r>
    </w:p>
    <w:tbl>
      <w:tblPr>
        <w:tblW w:w="9070" w:type="dxa"/>
        <w:tblInd w:w="108" w:type="dxa"/>
        <w:tblLayout w:type="fixed"/>
        <w:tblLook w:val="01E0" w:firstRow="1" w:lastRow="1" w:firstColumn="1" w:lastColumn="1" w:noHBand="0" w:noVBand="0"/>
      </w:tblPr>
      <w:tblGrid>
        <w:gridCol w:w="6236"/>
        <w:gridCol w:w="1417"/>
        <w:gridCol w:w="1417"/>
      </w:tblGrid>
      <w:tr w:rsidR="0032770F" w:rsidRPr="00A63793" w:rsidTr="00724CA3">
        <w:trPr>
          <w:trHeight w:hRule="exact" w:val="284"/>
        </w:trPr>
        <w:tc>
          <w:tcPr>
            <w:tcW w:w="6236" w:type="dxa"/>
            <w:shd w:val="clear" w:color="auto" w:fill="C2D69B"/>
            <w:vAlign w:val="center"/>
          </w:tcPr>
          <w:p w:rsidR="0032770F" w:rsidRPr="00A63793" w:rsidRDefault="0032770F" w:rsidP="00724CA3">
            <w:pPr>
              <w:spacing w:line="280" w:lineRule="atLeast"/>
              <w:jc w:val="left"/>
            </w:pPr>
            <w:r>
              <w:rPr>
                <w:b/>
                <w:bCs/>
                <w:u w:val="single"/>
              </w:rPr>
              <w:t>Krajinotvorný sad</w:t>
            </w:r>
          </w:p>
        </w:tc>
        <w:tc>
          <w:tcPr>
            <w:tcW w:w="1417" w:type="dxa"/>
            <w:vAlign w:val="center"/>
          </w:tcPr>
          <w:p w:rsidR="0032770F" w:rsidRPr="00A63793" w:rsidRDefault="0032770F" w:rsidP="00724CA3">
            <w:pPr>
              <w:spacing w:line="280" w:lineRule="atLeast"/>
              <w:jc w:val="right"/>
              <w:rPr>
                <w:b/>
                <w:bCs/>
              </w:rPr>
            </w:pPr>
            <w:r w:rsidRPr="00A63793">
              <w:rPr>
                <w:b/>
                <w:bCs/>
              </w:rPr>
              <w:t>Kč/ha</w:t>
            </w:r>
          </w:p>
        </w:tc>
        <w:tc>
          <w:tcPr>
            <w:tcW w:w="1417" w:type="dxa"/>
            <w:vAlign w:val="center"/>
          </w:tcPr>
          <w:p w:rsidR="0032770F" w:rsidRPr="00A63793" w:rsidRDefault="0032770F" w:rsidP="00724CA3">
            <w:pPr>
              <w:spacing w:line="280" w:lineRule="atLeast"/>
              <w:jc w:val="right"/>
              <w:rPr>
                <w:b/>
                <w:bCs/>
              </w:rPr>
            </w:pPr>
            <w:r w:rsidRPr="00A63793">
              <w:rPr>
                <w:b/>
                <w:bCs/>
              </w:rPr>
              <w:t>Kč/ha</w:t>
            </w:r>
          </w:p>
        </w:tc>
      </w:tr>
      <w:tr w:rsidR="0032770F" w:rsidRPr="00A63793" w:rsidTr="00724CA3">
        <w:tc>
          <w:tcPr>
            <w:tcW w:w="6236" w:type="dxa"/>
            <w:vAlign w:val="center"/>
          </w:tcPr>
          <w:p w:rsidR="0032770F" w:rsidRPr="00A63793" w:rsidRDefault="0032770F" w:rsidP="00724CA3">
            <w:pPr>
              <w:spacing w:line="280" w:lineRule="atLeast"/>
              <w:jc w:val="left"/>
              <w:rPr>
                <w:b/>
                <w:bCs/>
                <w:i/>
                <w:iCs/>
              </w:rPr>
            </w:pPr>
            <w:r>
              <w:rPr>
                <w:rFonts w:cs="Arial"/>
                <w:b/>
                <w:bCs/>
              </w:rPr>
              <w:t>P</w:t>
            </w:r>
            <w:r w:rsidRPr="00E90C58">
              <w:rPr>
                <w:rFonts w:cs="Arial"/>
                <w:b/>
                <w:bCs/>
              </w:rPr>
              <w:t>říj</w:t>
            </w:r>
            <w:r>
              <w:rPr>
                <w:rFonts w:cs="Arial"/>
                <w:b/>
                <w:bCs/>
              </w:rPr>
              <w:t>e</w:t>
            </w:r>
            <w:r w:rsidRPr="00E90C58">
              <w:rPr>
                <w:rFonts w:cs="Arial"/>
                <w:b/>
                <w:bCs/>
              </w:rPr>
              <w:t>m</w:t>
            </w:r>
            <w:r w:rsidRPr="00E90C58">
              <w:rPr>
                <w:rFonts w:cs="Arial"/>
                <w:b/>
                <w:bCs/>
                <w:i/>
                <w:iCs/>
              </w:rPr>
              <w:t xml:space="preserve"> (income)</w:t>
            </w:r>
          </w:p>
        </w:tc>
        <w:tc>
          <w:tcPr>
            <w:tcW w:w="1417" w:type="dxa"/>
            <w:vAlign w:val="center"/>
          </w:tcPr>
          <w:p w:rsidR="0032770F" w:rsidRPr="00A63793" w:rsidRDefault="0032770F" w:rsidP="00724CA3">
            <w:pPr>
              <w:spacing w:line="280" w:lineRule="atLeast"/>
              <w:jc w:val="right"/>
            </w:pPr>
          </w:p>
        </w:tc>
        <w:tc>
          <w:tcPr>
            <w:tcW w:w="1417" w:type="dxa"/>
            <w:vAlign w:val="center"/>
          </w:tcPr>
          <w:p w:rsidR="0032770F" w:rsidRPr="00A63793" w:rsidRDefault="0032770F" w:rsidP="00724CA3">
            <w:pPr>
              <w:spacing w:line="280" w:lineRule="atLeast"/>
              <w:jc w:val="right"/>
            </w:pPr>
          </w:p>
        </w:tc>
      </w:tr>
      <w:tr w:rsidR="0032770F" w:rsidRPr="00A63793" w:rsidTr="00724CA3">
        <w:tc>
          <w:tcPr>
            <w:tcW w:w="6236" w:type="dxa"/>
            <w:vAlign w:val="center"/>
          </w:tcPr>
          <w:p w:rsidR="0032770F" w:rsidRPr="00A63793" w:rsidRDefault="0032770F" w:rsidP="00724CA3">
            <w:pPr>
              <w:spacing w:line="280" w:lineRule="atLeast"/>
              <w:jc w:val="left"/>
              <w:rPr>
                <w:b/>
                <w:bCs/>
                <w:i/>
                <w:iCs/>
              </w:rPr>
            </w:pPr>
            <w:r w:rsidRPr="00A63793">
              <w:t>Příjem z travní hmoty z meziřadí</w:t>
            </w:r>
            <w:r w:rsidRPr="00A63793">
              <w:rPr>
                <w:rStyle w:val="Znakapoznpodarou"/>
              </w:rPr>
              <w:footnoteReference w:id="124"/>
            </w:r>
          </w:p>
        </w:tc>
        <w:tc>
          <w:tcPr>
            <w:tcW w:w="1417" w:type="dxa"/>
            <w:vAlign w:val="center"/>
          </w:tcPr>
          <w:p w:rsidR="0032770F" w:rsidRPr="00A63793" w:rsidRDefault="0032770F" w:rsidP="00724CA3">
            <w:pPr>
              <w:spacing w:line="280" w:lineRule="atLeast"/>
              <w:jc w:val="right"/>
            </w:pPr>
            <w:r w:rsidRPr="00A63793">
              <w:t>2</w:t>
            </w:r>
            <w:r>
              <w:t> 13</w:t>
            </w:r>
            <w:r w:rsidRPr="00A63793">
              <w:t>9</w:t>
            </w:r>
          </w:p>
        </w:tc>
        <w:tc>
          <w:tcPr>
            <w:tcW w:w="1417" w:type="dxa"/>
            <w:vAlign w:val="center"/>
          </w:tcPr>
          <w:p w:rsidR="0032770F" w:rsidRPr="00A63793" w:rsidRDefault="0032770F" w:rsidP="00724CA3">
            <w:pPr>
              <w:spacing w:line="280" w:lineRule="atLeast"/>
              <w:jc w:val="right"/>
            </w:pPr>
          </w:p>
        </w:tc>
      </w:tr>
      <w:tr w:rsidR="0032770F" w:rsidRPr="00A63793" w:rsidTr="00724CA3">
        <w:tc>
          <w:tcPr>
            <w:tcW w:w="6236" w:type="dxa"/>
            <w:vAlign w:val="center"/>
          </w:tcPr>
          <w:p w:rsidR="0032770F" w:rsidRPr="00A63793" w:rsidRDefault="0032770F" w:rsidP="00724CA3">
            <w:pPr>
              <w:spacing w:line="280" w:lineRule="atLeast"/>
              <w:jc w:val="left"/>
              <w:rPr>
                <w:b/>
                <w:bCs/>
                <w:i/>
                <w:iCs/>
              </w:rPr>
            </w:pPr>
            <w:r w:rsidRPr="00A63793">
              <w:rPr>
                <w:b/>
                <w:bCs/>
              </w:rPr>
              <w:lastRenderedPageBreak/>
              <w:t>Dodatečné náklady</w:t>
            </w:r>
            <w:r w:rsidRPr="00A63793">
              <w:rPr>
                <w:b/>
                <w:bCs/>
                <w:i/>
                <w:iCs/>
              </w:rPr>
              <w:t xml:space="preserve"> (additional costs)</w:t>
            </w:r>
          </w:p>
        </w:tc>
        <w:tc>
          <w:tcPr>
            <w:tcW w:w="1417" w:type="dxa"/>
            <w:vAlign w:val="center"/>
          </w:tcPr>
          <w:p w:rsidR="0032770F" w:rsidRPr="00A63793" w:rsidRDefault="0032770F" w:rsidP="00724CA3">
            <w:pPr>
              <w:spacing w:line="280" w:lineRule="atLeast"/>
              <w:jc w:val="right"/>
            </w:pPr>
          </w:p>
        </w:tc>
        <w:tc>
          <w:tcPr>
            <w:tcW w:w="1417" w:type="dxa"/>
            <w:vAlign w:val="center"/>
          </w:tcPr>
          <w:p w:rsidR="0032770F" w:rsidRPr="00A63793" w:rsidRDefault="0032770F" w:rsidP="00724CA3">
            <w:pPr>
              <w:spacing w:line="280" w:lineRule="atLeast"/>
              <w:jc w:val="right"/>
            </w:pPr>
          </w:p>
        </w:tc>
      </w:tr>
      <w:tr w:rsidR="0032770F" w:rsidRPr="00A63793" w:rsidTr="00724CA3">
        <w:tc>
          <w:tcPr>
            <w:tcW w:w="6236" w:type="dxa"/>
            <w:vAlign w:val="center"/>
          </w:tcPr>
          <w:p w:rsidR="0032770F" w:rsidRPr="00A63793" w:rsidRDefault="0032770F" w:rsidP="00724CA3">
            <w:pPr>
              <w:spacing w:line="280" w:lineRule="atLeast"/>
              <w:jc w:val="left"/>
            </w:pPr>
            <w:r w:rsidRPr="00A63793">
              <w:t>Dodatečné náklady na seč a odkliz hmoty</w:t>
            </w:r>
            <w:r w:rsidRPr="00A63793">
              <w:rPr>
                <w:rStyle w:val="Znakapoznpodarou"/>
              </w:rPr>
              <w:footnoteReference w:id="125"/>
            </w:r>
          </w:p>
        </w:tc>
        <w:tc>
          <w:tcPr>
            <w:tcW w:w="1417" w:type="dxa"/>
            <w:vAlign w:val="center"/>
          </w:tcPr>
          <w:p w:rsidR="0032770F" w:rsidRPr="00A63793" w:rsidRDefault="0032770F" w:rsidP="00724CA3">
            <w:pPr>
              <w:spacing w:line="280" w:lineRule="atLeast"/>
              <w:jc w:val="right"/>
            </w:pPr>
            <w:r w:rsidRPr="00A63793">
              <w:t>3</w:t>
            </w:r>
            <w:r>
              <w:t> </w:t>
            </w:r>
            <w:r w:rsidRPr="00A63793">
              <w:t>487</w:t>
            </w:r>
          </w:p>
        </w:tc>
        <w:tc>
          <w:tcPr>
            <w:tcW w:w="1417" w:type="dxa"/>
            <w:vAlign w:val="center"/>
          </w:tcPr>
          <w:p w:rsidR="0032770F" w:rsidRPr="00A63793" w:rsidRDefault="0032770F" w:rsidP="00724CA3">
            <w:pPr>
              <w:spacing w:line="280" w:lineRule="atLeast"/>
              <w:jc w:val="right"/>
            </w:pPr>
          </w:p>
        </w:tc>
      </w:tr>
      <w:tr w:rsidR="0032770F" w:rsidRPr="00A63793" w:rsidTr="00724CA3">
        <w:tc>
          <w:tcPr>
            <w:tcW w:w="6236" w:type="dxa"/>
            <w:vAlign w:val="center"/>
          </w:tcPr>
          <w:p w:rsidR="0032770F" w:rsidRPr="00A63793" w:rsidRDefault="0032770F" w:rsidP="00724CA3">
            <w:pPr>
              <w:spacing w:line="280" w:lineRule="atLeast"/>
              <w:jc w:val="left"/>
            </w:pPr>
            <w:r w:rsidRPr="00A63793">
              <w:t>Dodatečné náklady na obnovu stromů</w:t>
            </w:r>
            <w:r w:rsidRPr="00A63793">
              <w:rPr>
                <w:rStyle w:val="Znakapoznpodarou"/>
              </w:rPr>
              <w:footnoteReference w:id="126"/>
            </w:r>
          </w:p>
        </w:tc>
        <w:tc>
          <w:tcPr>
            <w:tcW w:w="1417" w:type="dxa"/>
            <w:vAlign w:val="center"/>
          </w:tcPr>
          <w:p w:rsidR="0032770F" w:rsidRPr="00A63793" w:rsidRDefault="0032770F" w:rsidP="00724CA3">
            <w:pPr>
              <w:spacing w:line="280" w:lineRule="atLeast"/>
              <w:jc w:val="right"/>
            </w:pPr>
            <w:r w:rsidRPr="00A63793">
              <w:t>400</w:t>
            </w:r>
          </w:p>
        </w:tc>
        <w:tc>
          <w:tcPr>
            <w:tcW w:w="1417" w:type="dxa"/>
            <w:vAlign w:val="center"/>
          </w:tcPr>
          <w:p w:rsidR="0032770F" w:rsidRPr="00A63793" w:rsidRDefault="0032770F" w:rsidP="00724CA3">
            <w:pPr>
              <w:spacing w:line="280" w:lineRule="atLeast"/>
              <w:jc w:val="right"/>
            </w:pPr>
          </w:p>
        </w:tc>
      </w:tr>
      <w:tr w:rsidR="0032770F" w:rsidRPr="00A63793" w:rsidTr="00724CA3">
        <w:tc>
          <w:tcPr>
            <w:tcW w:w="6236" w:type="dxa"/>
            <w:vAlign w:val="center"/>
          </w:tcPr>
          <w:p w:rsidR="0032770F" w:rsidRPr="00A63793" w:rsidRDefault="0032770F" w:rsidP="00724CA3">
            <w:pPr>
              <w:spacing w:line="280" w:lineRule="atLeast"/>
              <w:jc w:val="left"/>
            </w:pPr>
            <w:r w:rsidRPr="00A63793">
              <w:t>Dodatečné náklady celkem</w:t>
            </w:r>
          </w:p>
        </w:tc>
        <w:tc>
          <w:tcPr>
            <w:tcW w:w="1417" w:type="dxa"/>
            <w:vAlign w:val="center"/>
          </w:tcPr>
          <w:p w:rsidR="0032770F" w:rsidRPr="00A63793" w:rsidRDefault="0032770F" w:rsidP="00724CA3">
            <w:pPr>
              <w:spacing w:line="280" w:lineRule="atLeast"/>
              <w:jc w:val="right"/>
            </w:pPr>
          </w:p>
        </w:tc>
        <w:tc>
          <w:tcPr>
            <w:tcW w:w="1417" w:type="dxa"/>
            <w:vAlign w:val="center"/>
          </w:tcPr>
          <w:p w:rsidR="0032770F" w:rsidRPr="00A63793" w:rsidRDefault="0032770F" w:rsidP="00724CA3">
            <w:pPr>
              <w:spacing w:line="280" w:lineRule="atLeast"/>
              <w:jc w:val="right"/>
            </w:pPr>
            <w:r>
              <w:t>3 887</w:t>
            </w:r>
          </w:p>
        </w:tc>
      </w:tr>
      <w:tr w:rsidR="0032770F" w:rsidRPr="00A63793" w:rsidTr="00724CA3">
        <w:tc>
          <w:tcPr>
            <w:tcW w:w="6236" w:type="dxa"/>
            <w:shd w:val="clear" w:color="auto" w:fill="C2D69B"/>
            <w:vAlign w:val="center"/>
          </w:tcPr>
          <w:p w:rsidR="0032770F" w:rsidRPr="00A63793" w:rsidRDefault="0032770F" w:rsidP="00724CA3">
            <w:pPr>
              <w:spacing w:line="280" w:lineRule="atLeast"/>
              <w:jc w:val="left"/>
              <w:rPr>
                <w:b/>
                <w:bCs/>
              </w:rPr>
            </w:pPr>
            <w:r w:rsidRPr="00A63793">
              <w:rPr>
                <w:b/>
                <w:bCs/>
              </w:rPr>
              <w:t>Ztráta příjmů a dodatečné náklady celkem</w:t>
            </w:r>
          </w:p>
        </w:tc>
        <w:tc>
          <w:tcPr>
            <w:tcW w:w="1417" w:type="dxa"/>
            <w:shd w:val="clear" w:color="auto" w:fill="C2D69B"/>
            <w:vAlign w:val="center"/>
          </w:tcPr>
          <w:p w:rsidR="0032770F" w:rsidRPr="00A63793" w:rsidRDefault="0032770F" w:rsidP="00724CA3">
            <w:pPr>
              <w:spacing w:line="280" w:lineRule="atLeast"/>
              <w:jc w:val="right"/>
              <w:rPr>
                <w:b/>
                <w:bCs/>
              </w:rPr>
            </w:pPr>
          </w:p>
        </w:tc>
        <w:tc>
          <w:tcPr>
            <w:tcW w:w="1417" w:type="dxa"/>
            <w:shd w:val="clear" w:color="auto" w:fill="C2D69B"/>
            <w:vAlign w:val="center"/>
          </w:tcPr>
          <w:p w:rsidR="0032770F" w:rsidRPr="00A63793" w:rsidRDefault="0032770F" w:rsidP="00724CA3">
            <w:pPr>
              <w:spacing w:line="280" w:lineRule="atLeast"/>
              <w:jc w:val="right"/>
              <w:rPr>
                <w:b/>
                <w:bCs/>
              </w:rPr>
            </w:pPr>
            <w:r>
              <w:rPr>
                <w:b/>
                <w:bCs/>
              </w:rPr>
              <w:t>1 748</w:t>
            </w:r>
          </w:p>
        </w:tc>
      </w:tr>
    </w:tbl>
    <w:p w:rsidR="001E25F5" w:rsidRDefault="001E25F5" w:rsidP="00566665"/>
    <w:p w:rsidR="001E25F5" w:rsidRDefault="001E25F5" w:rsidP="00566665"/>
    <w:p w:rsidR="001E25F5" w:rsidRPr="00A63793" w:rsidRDefault="001E25F5" w:rsidP="00566665"/>
    <w:p w:rsidR="00566665" w:rsidRPr="00A63793" w:rsidRDefault="00566665" w:rsidP="00566665">
      <w:pPr>
        <w:rPr>
          <w:b/>
          <w:u w:val="single"/>
        </w:rPr>
      </w:pPr>
      <w:r w:rsidRPr="00A63793">
        <w:rPr>
          <w:b/>
          <w:u w:val="single"/>
        </w:rPr>
        <w:t>11.2.4 Vinice a 11.2.5 Chmelnice</w:t>
      </w:r>
      <w:r w:rsidR="000122A1">
        <w:rPr>
          <w:rStyle w:val="Znakapoznpodarou"/>
          <w:b/>
          <w:u w:val="single"/>
        </w:rPr>
        <w:footnoteReference w:id="127"/>
      </w:r>
    </w:p>
    <w:p w:rsidR="00566665" w:rsidRDefault="00566665" w:rsidP="00566665"/>
    <w:p w:rsidR="00566665" w:rsidRPr="00A63793" w:rsidRDefault="00566665" w:rsidP="00566665">
      <w:r w:rsidRPr="00A63793">
        <w:t>Východiska pro výpočet</w:t>
      </w:r>
    </w:p>
    <w:p w:rsidR="00C470CD" w:rsidRDefault="008B153F" w:rsidP="00566665">
      <w:r>
        <w:t>Vinařství v rámci systému ekologického zemědělství významným způsobem snižuje proti běžné praxi rizika kontaminace životního prostředí vyloučením řady p</w:t>
      </w:r>
      <w:r w:rsidR="006F02D3">
        <w:t>říprav</w:t>
      </w:r>
      <w:r>
        <w:t>ků na ochranu rostlin</w:t>
      </w:r>
      <w:r w:rsidR="006F02D3">
        <w:t xml:space="preserve"> a</w:t>
      </w:r>
      <w:r>
        <w:t xml:space="preserve"> průmyslových hnojiv </w:t>
      </w:r>
      <w:r w:rsidR="006F02D3">
        <w:t xml:space="preserve">z používání </w:t>
      </w:r>
      <w:r>
        <w:t>a dalšími zemědělskými postupy (</w:t>
      </w:r>
      <w:r w:rsidR="006F02D3">
        <w:t xml:space="preserve">např. </w:t>
      </w:r>
      <w:r>
        <w:t>zatravnění meziřadí</w:t>
      </w:r>
      <w:r w:rsidR="006F02D3">
        <w:t>)</w:t>
      </w:r>
      <w:r>
        <w:t>. Běžná praxe je spojena s</w:t>
      </w:r>
      <w:r w:rsidR="00F34FA1">
        <w:t> takřka neomezeným</w:t>
      </w:r>
      <w:r>
        <w:t xml:space="preserve"> využíváním </w:t>
      </w:r>
      <w:r w:rsidR="00F34FA1">
        <w:t>přípravků na ochranu rostlin.</w:t>
      </w:r>
    </w:p>
    <w:p w:rsidR="00566665" w:rsidRPr="00A63793" w:rsidRDefault="00566665" w:rsidP="00566665">
      <w:r w:rsidRPr="00A63793">
        <w:t xml:space="preserve">Platba je postavena na rozdílu příspěvku na úhradu fixních nákladů a zisku ekologické </w:t>
      </w:r>
      <w:r w:rsidR="006F02D3">
        <w:br/>
      </w:r>
      <w:r w:rsidRPr="00A63793">
        <w:t xml:space="preserve">a konvenční produkce révy vinné. Při výpočtu příspěvku na úhradu byly v případě ekologické produkce zohledněny jednak vyšší náklady na pracovní síly, nižší realizovaný hektarový výnos a úspora plynoucí z nižší spotřeby prostředků ochrany rostlin. Realizační ceny </w:t>
      </w:r>
      <w:r w:rsidR="006F02D3">
        <w:br/>
      </w:r>
      <w:r w:rsidRPr="00A63793">
        <w:t>za hrozny pocházející z EZ jsou považovány za srovnatelné s konvencí z důvodu neexistence cenové prémie.</w:t>
      </w:r>
    </w:p>
    <w:p w:rsidR="00B81B0C" w:rsidRDefault="00566665" w:rsidP="00703B0C">
      <w:pPr>
        <w:rPr>
          <w:b/>
        </w:rPr>
      </w:pPr>
      <w:r w:rsidRPr="00A63793">
        <w:t xml:space="preserve">Pěstování chmelnic v rámci ekologického zemědělství je možno vzhledem k </w:t>
      </w:r>
      <w:r w:rsidR="00F34FA1">
        <w:t xml:space="preserve">podobnosti tohoto faremního systému s hospodařením na vinicích </w:t>
      </w:r>
      <w:r w:rsidR="00F84D9B">
        <w:t>(obdobná struktura a typy nákladů) zahrnout pod</w:t>
      </w:r>
      <w:r w:rsidRPr="00A63793">
        <w:t xml:space="preserve"> shodnou platbu</w:t>
      </w:r>
      <w:r w:rsidR="00F84D9B">
        <w:t>,</w:t>
      </w:r>
      <w:r w:rsidRPr="00A63793">
        <w:t xml:space="preserve"> jako pro pěstování révy vinné</w:t>
      </w:r>
      <w:r w:rsidR="00F34FA1">
        <w:t xml:space="preserve"> (její</w:t>
      </w:r>
      <w:r w:rsidR="00F84D9B">
        <w:t>ž</w:t>
      </w:r>
      <w:r w:rsidR="00F34FA1">
        <w:t xml:space="preserve"> rozloha je mnohonásobně větší)</w:t>
      </w:r>
      <w:r w:rsidRPr="00A63793">
        <w:t>.</w:t>
      </w:r>
    </w:p>
    <w:p w:rsidR="00703B0C" w:rsidRPr="0062190D" w:rsidRDefault="008632D4" w:rsidP="0062190D">
      <w:pPr>
        <w:pStyle w:val="Odstavecseseznamem"/>
        <w:numPr>
          <w:ilvl w:val="0"/>
          <w:numId w:val="15"/>
        </w:numPr>
        <w:rPr>
          <w:b/>
        </w:rPr>
      </w:pPr>
      <w:r w:rsidRPr="0062190D">
        <w:rPr>
          <w:b/>
        </w:rPr>
        <w:t xml:space="preserve">V  </w:t>
      </w:r>
      <w:r w:rsidR="00004EFF" w:rsidRPr="0062190D">
        <w:rPr>
          <w:b/>
        </w:rPr>
        <w:t>konverzi</w:t>
      </w:r>
      <w:r w:rsidRPr="0062190D">
        <w:rPr>
          <w:b/>
        </w:rPr>
        <w:t>:</w:t>
      </w:r>
    </w:p>
    <w:tbl>
      <w:tblPr>
        <w:tblW w:w="9072" w:type="dxa"/>
        <w:tblInd w:w="108" w:type="dxa"/>
        <w:tblLook w:val="01E0" w:firstRow="1" w:lastRow="1" w:firstColumn="1" w:lastColumn="1" w:noHBand="0" w:noVBand="0"/>
      </w:tblPr>
      <w:tblGrid>
        <w:gridCol w:w="6317"/>
        <w:gridCol w:w="1377"/>
        <w:gridCol w:w="1378"/>
      </w:tblGrid>
      <w:tr w:rsidR="00703B0C" w:rsidRPr="00A63793" w:rsidTr="0092779D">
        <w:trPr>
          <w:trHeight w:hRule="exact" w:val="284"/>
        </w:trPr>
        <w:tc>
          <w:tcPr>
            <w:tcW w:w="6317" w:type="dxa"/>
            <w:shd w:val="clear" w:color="auto" w:fill="C2D69B" w:themeFill="accent3" w:themeFillTint="99"/>
            <w:vAlign w:val="center"/>
          </w:tcPr>
          <w:p w:rsidR="00703B0C" w:rsidRPr="00A63793" w:rsidRDefault="00703B0C" w:rsidP="0092779D">
            <w:pPr>
              <w:spacing w:after="60"/>
              <w:jc w:val="left"/>
            </w:pPr>
            <w:r w:rsidRPr="00A63793">
              <w:rPr>
                <w:b/>
                <w:bCs/>
                <w:u w:val="single"/>
              </w:rPr>
              <w:t>Vinice / Chmelnice</w:t>
            </w:r>
            <w:r>
              <w:rPr>
                <w:rStyle w:val="Znakapoznpodarou"/>
                <w:b/>
                <w:bCs/>
                <w:u w:val="single"/>
              </w:rPr>
              <w:footnoteReference w:id="128"/>
            </w:r>
          </w:p>
        </w:tc>
        <w:tc>
          <w:tcPr>
            <w:tcW w:w="1377" w:type="dxa"/>
            <w:vAlign w:val="center"/>
          </w:tcPr>
          <w:p w:rsidR="00703B0C" w:rsidRPr="00A63793" w:rsidRDefault="00703B0C" w:rsidP="0092779D">
            <w:pPr>
              <w:spacing w:after="60" w:line="280" w:lineRule="atLeast"/>
              <w:jc w:val="center"/>
              <w:rPr>
                <w:b/>
                <w:bCs/>
              </w:rPr>
            </w:pPr>
            <w:r w:rsidRPr="00A63793">
              <w:rPr>
                <w:b/>
                <w:bCs/>
              </w:rPr>
              <w:t>Kč/ha</w:t>
            </w:r>
          </w:p>
        </w:tc>
        <w:tc>
          <w:tcPr>
            <w:tcW w:w="1378" w:type="dxa"/>
            <w:vAlign w:val="center"/>
          </w:tcPr>
          <w:p w:rsidR="00703B0C" w:rsidRPr="00A63793" w:rsidRDefault="00703B0C" w:rsidP="0092779D">
            <w:pPr>
              <w:spacing w:after="60" w:line="280" w:lineRule="atLeast"/>
              <w:jc w:val="center"/>
              <w:rPr>
                <w:b/>
                <w:bCs/>
              </w:rPr>
            </w:pPr>
            <w:r w:rsidRPr="00A63793">
              <w:rPr>
                <w:b/>
                <w:bCs/>
              </w:rPr>
              <w:t>Kč/ha</w:t>
            </w:r>
          </w:p>
        </w:tc>
      </w:tr>
      <w:tr w:rsidR="00703B0C" w:rsidRPr="00A63793" w:rsidTr="0092779D">
        <w:tc>
          <w:tcPr>
            <w:tcW w:w="6317" w:type="dxa"/>
            <w:vAlign w:val="center"/>
          </w:tcPr>
          <w:p w:rsidR="00703B0C" w:rsidRPr="00A63793" w:rsidRDefault="00703B0C" w:rsidP="0092779D">
            <w:pPr>
              <w:spacing w:line="280" w:lineRule="atLeast"/>
              <w:rPr>
                <w:b/>
                <w:bCs/>
                <w:i/>
                <w:iCs/>
              </w:rPr>
            </w:pPr>
            <w:r w:rsidRPr="00A63793">
              <w:rPr>
                <w:b/>
                <w:bCs/>
                <w:i/>
                <w:iCs/>
              </w:rPr>
              <w:t>Ztráta příjmu (income foregone)</w:t>
            </w:r>
          </w:p>
        </w:tc>
        <w:tc>
          <w:tcPr>
            <w:tcW w:w="1377" w:type="dxa"/>
            <w:vAlign w:val="center"/>
          </w:tcPr>
          <w:p w:rsidR="00703B0C" w:rsidRPr="00A63793" w:rsidRDefault="00703B0C" w:rsidP="0092779D">
            <w:pPr>
              <w:spacing w:line="280" w:lineRule="atLeast"/>
              <w:jc w:val="right"/>
            </w:pPr>
          </w:p>
        </w:tc>
        <w:tc>
          <w:tcPr>
            <w:tcW w:w="1378" w:type="dxa"/>
            <w:vAlign w:val="center"/>
          </w:tcPr>
          <w:p w:rsidR="00703B0C" w:rsidRPr="00A63793" w:rsidRDefault="00703B0C" w:rsidP="0092779D">
            <w:pPr>
              <w:spacing w:line="280" w:lineRule="atLeast"/>
              <w:jc w:val="right"/>
            </w:pPr>
          </w:p>
        </w:tc>
      </w:tr>
      <w:tr w:rsidR="00703B0C" w:rsidRPr="00A63793" w:rsidTr="0092779D">
        <w:tc>
          <w:tcPr>
            <w:tcW w:w="6317" w:type="dxa"/>
            <w:vAlign w:val="center"/>
          </w:tcPr>
          <w:p w:rsidR="00703B0C" w:rsidRPr="00A63793" w:rsidRDefault="00703B0C" w:rsidP="0092779D">
            <w:pPr>
              <w:spacing w:line="280" w:lineRule="atLeast"/>
            </w:pPr>
            <w:r w:rsidRPr="00A63793">
              <w:t>Příspěvek na úhradu fixních nákladů a zisku v případě ekologické produkce – vinice</w:t>
            </w:r>
            <w:r>
              <w:rPr>
                <w:rStyle w:val="Znakapoznpodarou"/>
              </w:rPr>
              <w:footnoteReference w:id="129"/>
            </w:r>
          </w:p>
        </w:tc>
        <w:tc>
          <w:tcPr>
            <w:tcW w:w="1377" w:type="dxa"/>
            <w:vAlign w:val="center"/>
          </w:tcPr>
          <w:p w:rsidR="00703B0C" w:rsidRPr="00A63793" w:rsidRDefault="00703B0C" w:rsidP="00703B0C">
            <w:pPr>
              <w:spacing w:line="280" w:lineRule="atLeast"/>
              <w:jc w:val="right"/>
            </w:pPr>
            <w:r w:rsidRPr="00A63793">
              <w:t>-</w:t>
            </w:r>
            <w:r>
              <w:t>19 565</w:t>
            </w:r>
          </w:p>
        </w:tc>
        <w:tc>
          <w:tcPr>
            <w:tcW w:w="1378" w:type="dxa"/>
            <w:vAlign w:val="center"/>
          </w:tcPr>
          <w:p w:rsidR="00703B0C" w:rsidRPr="00A63793" w:rsidRDefault="00703B0C" w:rsidP="0092779D">
            <w:pPr>
              <w:spacing w:line="280" w:lineRule="atLeast"/>
              <w:jc w:val="right"/>
            </w:pPr>
          </w:p>
        </w:tc>
      </w:tr>
      <w:tr w:rsidR="00703B0C" w:rsidRPr="00A63793" w:rsidTr="0092779D">
        <w:tc>
          <w:tcPr>
            <w:tcW w:w="6317" w:type="dxa"/>
            <w:vAlign w:val="center"/>
          </w:tcPr>
          <w:p w:rsidR="00703B0C" w:rsidRPr="00A63793" w:rsidRDefault="00703B0C" w:rsidP="0092779D">
            <w:pPr>
              <w:spacing w:line="280" w:lineRule="atLeast"/>
            </w:pPr>
            <w:r>
              <w:t>Přísp</w:t>
            </w:r>
            <w:r w:rsidRPr="00A63793">
              <w:t>ěvek na úhradu fixních nákladů a zisku v případě konvenční produkce - vinice</w:t>
            </w:r>
            <w:r w:rsidR="00B81B0C">
              <w:rPr>
                <w:rStyle w:val="Znakapoznpodarou"/>
              </w:rPr>
              <w:footnoteReference w:id="130"/>
            </w:r>
          </w:p>
        </w:tc>
        <w:tc>
          <w:tcPr>
            <w:tcW w:w="1377" w:type="dxa"/>
            <w:vAlign w:val="center"/>
          </w:tcPr>
          <w:p w:rsidR="00703B0C" w:rsidRPr="00A63793" w:rsidRDefault="00703B0C" w:rsidP="0092779D">
            <w:pPr>
              <w:spacing w:line="280" w:lineRule="atLeast"/>
              <w:jc w:val="right"/>
            </w:pPr>
            <w:r w:rsidRPr="00A63793">
              <w:t>24 802</w:t>
            </w:r>
          </w:p>
        </w:tc>
        <w:tc>
          <w:tcPr>
            <w:tcW w:w="1378" w:type="dxa"/>
            <w:vAlign w:val="center"/>
          </w:tcPr>
          <w:p w:rsidR="00703B0C" w:rsidRPr="00A63793" w:rsidRDefault="00703B0C" w:rsidP="0092779D">
            <w:pPr>
              <w:spacing w:line="280" w:lineRule="atLeast"/>
              <w:jc w:val="right"/>
            </w:pPr>
          </w:p>
        </w:tc>
      </w:tr>
      <w:tr w:rsidR="00703B0C" w:rsidRPr="00A63793" w:rsidTr="0092779D">
        <w:tc>
          <w:tcPr>
            <w:tcW w:w="6317" w:type="dxa"/>
            <w:vAlign w:val="center"/>
          </w:tcPr>
          <w:p w:rsidR="00703B0C" w:rsidRPr="00A63793" w:rsidRDefault="00703B0C" w:rsidP="0092779D">
            <w:pPr>
              <w:spacing w:line="280" w:lineRule="atLeast"/>
            </w:pPr>
            <w:r w:rsidRPr="00A63793">
              <w:t>Rozdíl příspěvků na úhradu fixních nákladů a zisku - vinice</w:t>
            </w:r>
          </w:p>
        </w:tc>
        <w:tc>
          <w:tcPr>
            <w:tcW w:w="1377" w:type="dxa"/>
            <w:vAlign w:val="center"/>
          </w:tcPr>
          <w:p w:rsidR="00703B0C" w:rsidRPr="00A63793" w:rsidRDefault="00703B0C" w:rsidP="0092779D">
            <w:pPr>
              <w:spacing w:line="280" w:lineRule="atLeast"/>
              <w:jc w:val="right"/>
            </w:pPr>
          </w:p>
        </w:tc>
        <w:tc>
          <w:tcPr>
            <w:tcW w:w="1378" w:type="dxa"/>
            <w:vAlign w:val="center"/>
          </w:tcPr>
          <w:p w:rsidR="00703B0C" w:rsidRPr="00A63793" w:rsidRDefault="00703B0C" w:rsidP="00703B0C">
            <w:pPr>
              <w:spacing w:line="280" w:lineRule="atLeast"/>
              <w:jc w:val="right"/>
            </w:pPr>
            <w:r>
              <w:t>4</w:t>
            </w:r>
            <w:r w:rsidRPr="00A63793">
              <w:t xml:space="preserve">4 </w:t>
            </w:r>
            <w:r>
              <w:t>367</w:t>
            </w:r>
          </w:p>
        </w:tc>
      </w:tr>
      <w:tr w:rsidR="00703B0C" w:rsidRPr="00A63793" w:rsidTr="0092779D">
        <w:tc>
          <w:tcPr>
            <w:tcW w:w="6317" w:type="dxa"/>
            <w:vAlign w:val="center"/>
          </w:tcPr>
          <w:p w:rsidR="00703B0C" w:rsidRPr="00A63793" w:rsidRDefault="00703B0C" w:rsidP="0092779D">
            <w:pPr>
              <w:spacing w:line="280" w:lineRule="atLeast"/>
            </w:pPr>
            <w:r w:rsidRPr="00A63793">
              <w:t>Odstraňování listové plochy v zóně hroznů – náklad navíc</w:t>
            </w:r>
            <w:r>
              <w:rPr>
                <w:rStyle w:val="Znakapoznpodarou"/>
              </w:rPr>
              <w:footnoteReference w:id="131"/>
            </w:r>
          </w:p>
        </w:tc>
        <w:tc>
          <w:tcPr>
            <w:tcW w:w="1377" w:type="dxa"/>
            <w:vAlign w:val="center"/>
          </w:tcPr>
          <w:p w:rsidR="00703B0C" w:rsidRPr="00A63793" w:rsidRDefault="00703B0C" w:rsidP="0092779D">
            <w:pPr>
              <w:spacing w:line="280" w:lineRule="atLeast"/>
              <w:jc w:val="right"/>
            </w:pPr>
            <w:r w:rsidRPr="00A63793">
              <w:t>1800</w:t>
            </w:r>
          </w:p>
        </w:tc>
        <w:tc>
          <w:tcPr>
            <w:tcW w:w="1378" w:type="dxa"/>
            <w:vAlign w:val="center"/>
          </w:tcPr>
          <w:p w:rsidR="00703B0C" w:rsidRPr="00A63793" w:rsidRDefault="00703B0C" w:rsidP="0092779D">
            <w:pPr>
              <w:spacing w:line="280" w:lineRule="atLeast"/>
              <w:jc w:val="right"/>
            </w:pPr>
          </w:p>
        </w:tc>
      </w:tr>
      <w:tr w:rsidR="00F84D9B" w:rsidRPr="00A63793" w:rsidTr="004B2096">
        <w:tc>
          <w:tcPr>
            <w:tcW w:w="6317" w:type="dxa"/>
          </w:tcPr>
          <w:p w:rsidR="00F84D9B" w:rsidRPr="00A63793" w:rsidRDefault="00F84D9B" w:rsidP="0092779D">
            <w:pPr>
              <w:spacing w:line="280" w:lineRule="atLeast"/>
            </w:pPr>
            <w:r>
              <w:t>Náklady spojené s konverzí</w:t>
            </w:r>
            <w:r>
              <w:rPr>
                <w:rStyle w:val="Znakapoznpodarou"/>
              </w:rPr>
              <w:footnoteReference w:id="132"/>
            </w:r>
          </w:p>
        </w:tc>
        <w:tc>
          <w:tcPr>
            <w:tcW w:w="1377" w:type="dxa"/>
            <w:vAlign w:val="center"/>
          </w:tcPr>
          <w:p w:rsidR="00F84D9B" w:rsidRPr="00A63793" w:rsidRDefault="00F84D9B" w:rsidP="001A7046">
            <w:pPr>
              <w:spacing w:line="280" w:lineRule="atLeast"/>
              <w:jc w:val="right"/>
            </w:pPr>
            <w:r>
              <w:t>35</w:t>
            </w:r>
          </w:p>
        </w:tc>
        <w:tc>
          <w:tcPr>
            <w:tcW w:w="1378" w:type="dxa"/>
            <w:vAlign w:val="center"/>
          </w:tcPr>
          <w:p w:rsidR="00F84D9B" w:rsidRPr="00A63793" w:rsidRDefault="00F84D9B" w:rsidP="0092779D">
            <w:pPr>
              <w:spacing w:line="280" w:lineRule="atLeast"/>
              <w:jc w:val="right"/>
            </w:pPr>
          </w:p>
        </w:tc>
      </w:tr>
      <w:tr w:rsidR="00F84D9B" w:rsidRPr="00A63793" w:rsidTr="0092779D">
        <w:tc>
          <w:tcPr>
            <w:tcW w:w="6317" w:type="dxa"/>
            <w:shd w:val="clear" w:color="auto" w:fill="C2D69B" w:themeFill="accent3" w:themeFillTint="99"/>
            <w:vAlign w:val="center"/>
          </w:tcPr>
          <w:p w:rsidR="00F84D9B" w:rsidRPr="00A63793" w:rsidRDefault="00F84D9B" w:rsidP="0092779D">
            <w:pPr>
              <w:spacing w:line="280" w:lineRule="atLeast"/>
              <w:rPr>
                <w:b/>
                <w:bCs/>
              </w:rPr>
            </w:pPr>
            <w:r w:rsidRPr="00A63793">
              <w:rPr>
                <w:b/>
                <w:bCs/>
              </w:rPr>
              <w:lastRenderedPageBreak/>
              <w:t>Ztráta příjmu celkem</w:t>
            </w:r>
          </w:p>
        </w:tc>
        <w:tc>
          <w:tcPr>
            <w:tcW w:w="1377" w:type="dxa"/>
            <w:shd w:val="clear" w:color="auto" w:fill="C2D69B" w:themeFill="accent3" w:themeFillTint="99"/>
            <w:vAlign w:val="center"/>
          </w:tcPr>
          <w:p w:rsidR="00F84D9B" w:rsidRPr="00A63793" w:rsidRDefault="00F84D9B" w:rsidP="0092779D">
            <w:pPr>
              <w:spacing w:line="280" w:lineRule="atLeast"/>
              <w:jc w:val="right"/>
              <w:rPr>
                <w:b/>
                <w:bCs/>
              </w:rPr>
            </w:pPr>
          </w:p>
        </w:tc>
        <w:tc>
          <w:tcPr>
            <w:tcW w:w="1378" w:type="dxa"/>
            <w:shd w:val="clear" w:color="auto" w:fill="C2D69B" w:themeFill="accent3" w:themeFillTint="99"/>
            <w:vAlign w:val="center"/>
          </w:tcPr>
          <w:p w:rsidR="00F84D9B" w:rsidRPr="00A63793" w:rsidRDefault="00F84D9B" w:rsidP="00D16BFF">
            <w:pPr>
              <w:spacing w:line="280" w:lineRule="atLeast"/>
              <w:jc w:val="right"/>
              <w:rPr>
                <w:b/>
                <w:bCs/>
              </w:rPr>
            </w:pPr>
            <w:r>
              <w:rPr>
                <w:b/>
                <w:bCs/>
              </w:rPr>
              <w:t>46 202</w:t>
            </w:r>
          </w:p>
        </w:tc>
      </w:tr>
    </w:tbl>
    <w:p w:rsidR="00B210A4" w:rsidRDefault="00B210A4" w:rsidP="00566665"/>
    <w:p w:rsidR="001E25F5" w:rsidRDefault="001E25F5" w:rsidP="001E25F5">
      <w:pPr>
        <w:rPr>
          <w:b/>
        </w:rPr>
      </w:pPr>
      <w:r>
        <w:rPr>
          <w:b/>
        </w:rPr>
        <w:t>Navazující závazky na dobu dvou let</w:t>
      </w:r>
      <w:r w:rsidR="009E139F">
        <w:rPr>
          <w:b/>
        </w:rPr>
        <w:t xml:space="preserve"> a jednoho roku</w:t>
      </w:r>
    </w:p>
    <w:tbl>
      <w:tblPr>
        <w:tblW w:w="9070" w:type="dxa"/>
        <w:tblInd w:w="108" w:type="dxa"/>
        <w:tblLook w:val="01E0" w:firstRow="1" w:lastRow="1" w:firstColumn="1" w:lastColumn="1" w:noHBand="0" w:noVBand="0"/>
      </w:tblPr>
      <w:tblGrid>
        <w:gridCol w:w="6236"/>
        <w:gridCol w:w="1417"/>
        <w:gridCol w:w="1417"/>
      </w:tblGrid>
      <w:tr w:rsidR="001E25F5" w:rsidRPr="00837F15" w:rsidTr="001E25F5">
        <w:trPr>
          <w:trHeight w:hRule="exact" w:val="284"/>
        </w:trPr>
        <w:tc>
          <w:tcPr>
            <w:tcW w:w="6236" w:type="dxa"/>
            <w:shd w:val="clear" w:color="auto" w:fill="C2D69B"/>
            <w:vAlign w:val="center"/>
          </w:tcPr>
          <w:p w:rsidR="001E25F5" w:rsidRPr="00837F15" w:rsidRDefault="001E25F5" w:rsidP="001E25F5">
            <w:pPr>
              <w:spacing w:line="280" w:lineRule="atLeast"/>
              <w:jc w:val="left"/>
              <w:rPr>
                <w:rFonts w:cs="Arial"/>
              </w:rPr>
            </w:pPr>
            <w:r w:rsidRPr="00837F15">
              <w:rPr>
                <w:rFonts w:cs="Arial"/>
                <w:b/>
                <w:bCs/>
                <w:u w:val="single"/>
              </w:rPr>
              <w:t>Vinice / Chmelnice</w:t>
            </w:r>
            <w:r w:rsidRPr="0025118E">
              <w:rPr>
                <w:rFonts w:cs="Arial"/>
                <w:b/>
                <w:bCs/>
                <w:i/>
                <w:iCs/>
                <w:vertAlign w:val="superscript"/>
              </w:rPr>
              <w:footnoteReference w:id="133"/>
            </w:r>
          </w:p>
        </w:tc>
        <w:tc>
          <w:tcPr>
            <w:tcW w:w="1417" w:type="dxa"/>
            <w:vAlign w:val="center"/>
          </w:tcPr>
          <w:p w:rsidR="001E25F5" w:rsidRPr="00837F15" w:rsidRDefault="001E25F5" w:rsidP="001E25F5">
            <w:pPr>
              <w:spacing w:line="280" w:lineRule="atLeast"/>
              <w:jc w:val="right"/>
              <w:rPr>
                <w:rFonts w:cs="Arial"/>
                <w:b/>
                <w:bCs/>
              </w:rPr>
            </w:pPr>
            <w:r w:rsidRPr="00837F15">
              <w:rPr>
                <w:rFonts w:cs="Arial"/>
                <w:b/>
                <w:bCs/>
              </w:rPr>
              <w:t>Kč/ha</w:t>
            </w:r>
          </w:p>
        </w:tc>
        <w:tc>
          <w:tcPr>
            <w:tcW w:w="1417" w:type="dxa"/>
            <w:vAlign w:val="center"/>
          </w:tcPr>
          <w:p w:rsidR="001E25F5" w:rsidRPr="00837F15" w:rsidRDefault="001E25F5" w:rsidP="001E25F5">
            <w:pPr>
              <w:spacing w:line="280" w:lineRule="atLeast"/>
              <w:jc w:val="right"/>
              <w:rPr>
                <w:rFonts w:cs="Arial"/>
                <w:b/>
                <w:bCs/>
              </w:rPr>
            </w:pPr>
            <w:r w:rsidRPr="00837F15">
              <w:rPr>
                <w:rFonts w:cs="Arial"/>
                <w:b/>
                <w:bCs/>
              </w:rPr>
              <w:t>Kč/ha</w:t>
            </w:r>
          </w:p>
        </w:tc>
      </w:tr>
      <w:tr w:rsidR="001E25F5" w:rsidRPr="00837F15" w:rsidTr="001E25F5">
        <w:tc>
          <w:tcPr>
            <w:tcW w:w="6236" w:type="dxa"/>
            <w:vAlign w:val="center"/>
          </w:tcPr>
          <w:p w:rsidR="001E25F5" w:rsidRPr="00837F15" w:rsidRDefault="001E25F5" w:rsidP="001E25F5">
            <w:pPr>
              <w:spacing w:line="280" w:lineRule="atLeast"/>
              <w:jc w:val="left"/>
              <w:rPr>
                <w:rFonts w:cs="Arial"/>
                <w:b/>
                <w:bCs/>
                <w:i/>
                <w:iCs/>
              </w:rPr>
            </w:pPr>
            <w:r w:rsidRPr="003A1562">
              <w:rPr>
                <w:rFonts w:cs="Arial"/>
                <w:b/>
                <w:bCs/>
                <w:iCs/>
              </w:rPr>
              <w:t>Ztráta příjmu</w:t>
            </w:r>
            <w:r w:rsidRPr="00837F15">
              <w:rPr>
                <w:rFonts w:cs="Arial"/>
                <w:b/>
                <w:bCs/>
                <w:i/>
                <w:iCs/>
              </w:rPr>
              <w:t xml:space="preserve"> (income foregone)</w:t>
            </w:r>
          </w:p>
        </w:tc>
        <w:tc>
          <w:tcPr>
            <w:tcW w:w="1417" w:type="dxa"/>
            <w:vAlign w:val="center"/>
          </w:tcPr>
          <w:p w:rsidR="001E25F5" w:rsidRPr="00837F15" w:rsidRDefault="001E25F5" w:rsidP="001E25F5">
            <w:pPr>
              <w:spacing w:line="280" w:lineRule="atLeast"/>
              <w:jc w:val="right"/>
              <w:rPr>
                <w:rFonts w:cs="Arial"/>
              </w:rPr>
            </w:pPr>
          </w:p>
        </w:tc>
        <w:tc>
          <w:tcPr>
            <w:tcW w:w="1417" w:type="dxa"/>
            <w:vAlign w:val="center"/>
          </w:tcPr>
          <w:p w:rsidR="001E25F5" w:rsidRPr="00837F15" w:rsidRDefault="001E25F5" w:rsidP="001E25F5">
            <w:pPr>
              <w:spacing w:line="280" w:lineRule="atLeast"/>
              <w:jc w:val="right"/>
              <w:rPr>
                <w:rFonts w:cs="Arial"/>
              </w:rPr>
            </w:pPr>
          </w:p>
        </w:tc>
      </w:tr>
      <w:tr w:rsidR="001E25F5" w:rsidRPr="00837F15" w:rsidTr="001E25F5">
        <w:tc>
          <w:tcPr>
            <w:tcW w:w="6236" w:type="dxa"/>
            <w:vAlign w:val="center"/>
          </w:tcPr>
          <w:p w:rsidR="001E25F5" w:rsidRPr="00837F15" w:rsidRDefault="001E25F5" w:rsidP="001E25F5">
            <w:pPr>
              <w:spacing w:line="280" w:lineRule="atLeast"/>
              <w:jc w:val="left"/>
              <w:rPr>
                <w:rFonts w:cs="Arial"/>
              </w:rPr>
            </w:pPr>
            <w:r w:rsidRPr="00837F15">
              <w:rPr>
                <w:rFonts w:cs="Arial"/>
              </w:rPr>
              <w:t>Příspěvek na úhradu fixních nákladů a zisku v</w:t>
            </w:r>
            <w:r>
              <w:rPr>
                <w:rFonts w:cs="Arial"/>
              </w:rPr>
              <w:t> EZ</w:t>
            </w:r>
            <w:r w:rsidRPr="00837F15">
              <w:rPr>
                <w:rFonts w:cs="Arial"/>
              </w:rPr>
              <w:t xml:space="preserve"> – vinice</w:t>
            </w:r>
            <w:r w:rsidRPr="00837F15">
              <w:rPr>
                <w:rFonts w:cs="Arial"/>
                <w:i/>
                <w:iCs/>
                <w:vertAlign w:val="superscript"/>
              </w:rPr>
              <w:footnoteReference w:id="134"/>
            </w:r>
          </w:p>
        </w:tc>
        <w:tc>
          <w:tcPr>
            <w:tcW w:w="1417" w:type="dxa"/>
            <w:vAlign w:val="center"/>
          </w:tcPr>
          <w:p w:rsidR="001E25F5" w:rsidRPr="00837F15" w:rsidRDefault="001E25F5" w:rsidP="001E25F5">
            <w:pPr>
              <w:spacing w:line="280" w:lineRule="atLeast"/>
              <w:jc w:val="right"/>
              <w:rPr>
                <w:rFonts w:cs="Arial"/>
              </w:rPr>
            </w:pPr>
            <w:r w:rsidRPr="00837F15">
              <w:rPr>
                <w:rFonts w:cs="Arial"/>
              </w:rPr>
              <w:t>-19</w:t>
            </w:r>
            <w:r>
              <w:rPr>
                <w:rFonts w:cs="Arial"/>
              </w:rPr>
              <w:t> </w:t>
            </w:r>
            <w:r w:rsidRPr="00837F15">
              <w:rPr>
                <w:rFonts w:cs="Arial"/>
              </w:rPr>
              <w:t>565</w:t>
            </w:r>
          </w:p>
        </w:tc>
        <w:tc>
          <w:tcPr>
            <w:tcW w:w="1417" w:type="dxa"/>
            <w:vAlign w:val="center"/>
          </w:tcPr>
          <w:p w:rsidR="001E25F5" w:rsidRPr="00837F15" w:rsidRDefault="001E25F5" w:rsidP="001E25F5">
            <w:pPr>
              <w:spacing w:line="280" w:lineRule="atLeast"/>
              <w:jc w:val="right"/>
              <w:rPr>
                <w:rFonts w:cs="Arial"/>
              </w:rPr>
            </w:pPr>
          </w:p>
        </w:tc>
      </w:tr>
      <w:tr w:rsidR="001E25F5" w:rsidRPr="00837F15" w:rsidTr="001E25F5">
        <w:tc>
          <w:tcPr>
            <w:tcW w:w="6236" w:type="dxa"/>
            <w:vAlign w:val="center"/>
          </w:tcPr>
          <w:p w:rsidR="001E25F5" w:rsidRPr="00837F15" w:rsidRDefault="001E25F5" w:rsidP="001E25F5">
            <w:pPr>
              <w:spacing w:line="280" w:lineRule="atLeast"/>
              <w:jc w:val="left"/>
              <w:rPr>
                <w:rFonts w:cs="Arial"/>
              </w:rPr>
            </w:pPr>
            <w:r w:rsidRPr="00837F15">
              <w:rPr>
                <w:rFonts w:cs="Arial"/>
              </w:rPr>
              <w:t>Příspěvek na úhradu fixních nákladů a zisku v</w:t>
            </w:r>
            <w:r>
              <w:rPr>
                <w:rFonts w:cs="Arial"/>
              </w:rPr>
              <w:t> KZ</w:t>
            </w:r>
            <w:r w:rsidRPr="00837F15">
              <w:rPr>
                <w:rFonts w:cs="Arial"/>
              </w:rPr>
              <w:t xml:space="preserve"> – vinice</w:t>
            </w:r>
            <w:r w:rsidRPr="00837F15">
              <w:rPr>
                <w:rFonts w:cs="Arial"/>
                <w:i/>
                <w:iCs/>
                <w:vertAlign w:val="superscript"/>
              </w:rPr>
              <w:footnoteReference w:id="135"/>
            </w:r>
          </w:p>
        </w:tc>
        <w:tc>
          <w:tcPr>
            <w:tcW w:w="1417" w:type="dxa"/>
            <w:vAlign w:val="center"/>
          </w:tcPr>
          <w:p w:rsidR="001E25F5" w:rsidRPr="00837F15" w:rsidRDefault="001E25F5" w:rsidP="001E25F5">
            <w:pPr>
              <w:spacing w:line="280" w:lineRule="atLeast"/>
              <w:jc w:val="right"/>
              <w:rPr>
                <w:rFonts w:cs="Arial"/>
              </w:rPr>
            </w:pPr>
            <w:r w:rsidRPr="00837F15">
              <w:rPr>
                <w:rFonts w:cs="Arial"/>
              </w:rPr>
              <w:t>24</w:t>
            </w:r>
            <w:r>
              <w:rPr>
                <w:rFonts w:cs="Arial"/>
              </w:rPr>
              <w:t> </w:t>
            </w:r>
            <w:r w:rsidRPr="00837F15">
              <w:rPr>
                <w:rFonts w:cs="Arial"/>
              </w:rPr>
              <w:t>802</w:t>
            </w:r>
          </w:p>
        </w:tc>
        <w:tc>
          <w:tcPr>
            <w:tcW w:w="1417" w:type="dxa"/>
            <w:vAlign w:val="center"/>
          </w:tcPr>
          <w:p w:rsidR="001E25F5" w:rsidRPr="00837F15" w:rsidRDefault="001E25F5" w:rsidP="001E25F5">
            <w:pPr>
              <w:spacing w:line="280" w:lineRule="atLeast"/>
              <w:jc w:val="right"/>
              <w:rPr>
                <w:rFonts w:cs="Arial"/>
              </w:rPr>
            </w:pPr>
          </w:p>
        </w:tc>
      </w:tr>
      <w:tr w:rsidR="001E25F5" w:rsidRPr="00837F15" w:rsidTr="001E25F5">
        <w:tc>
          <w:tcPr>
            <w:tcW w:w="6236" w:type="dxa"/>
            <w:vAlign w:val="center"/>
          </w:tcPr>
          <w:p w:rsidR="001E25F5" w:rsidRPr="00837F15" w:rsidRDefault="001E25F5" w:rsidP="001E25F5">
            <w:pPr>
              <w:spacing w:line="280" w:lineRule="atLeast"/>
              <w:jc w:val="left"/>
              <w:rPr>
                <w:rFonts w:cs="Arial"/>
              </w:rPr>
            </w:pPr>
            <w:r w:rsidRPr="00837F15">
              <w:rPr>
                <w:rFonts w:cs="Arial"/>
              </w:rPr>
              <w:t>Rozdíl příspěvků na úhradu fixních nákladů a zisku – vinice</w:t>
            </w:r>
          </w:p>
        </w:tc>
        <w:tc>
          <w:tcPr>
            <w:tcW w:w="1417" w:type="dxa"/>
            <w:vAlign w:val="center"/>
          </w:tcPr>
          <w:p w:rsidR="001E25F5" w:rsidRPr="00837F15" w:rsidRDefault="001E25F5" w:rsidP="001E25F5">
            <w:pPr>
              <w:spacing w:line="280" w:lineRule="atLeast"/>
              <w:jc w:val="right"/>
              <w:rPr>
                <w:rFonts w:cs="Arial"/>
              </w:rPr>
            </w:pPr>
          </w:p>
        </w:tc>
        <w:tc>
          <w:tcPr>
            <w:tcW w:w="1417" w:type="dxa"/>
            <w:vAlign w:val="center"/>
          </w:tcPr>
          <w:p w:rsidR="001E25F5" w:rsidRPr="00837F15" w:rsidRDefault="001E25F5" w:rsidP="001E25F5">
            <w:pPr>
              <w:spacing w:line="280" w:lineRule="atLeast"/>
              <w:jc w:val="right"/>
              <w:rPr>
                <w:rFonts w:cs="Arial"/>
              </w:rPr>
            </w:pPr>
            <w:r w:rsidRPr="00837F15">
              <w:rPr>
                <w:rFonts w:cs="Arial"/>
              </w:rPr>
              <w:t>44</w:t>
            </w:r>
            <w:r>
              <w:rPr>
                <w:rFonts w:cs="Arial"/>
              </w:rPr>
              <w:t> </w:t>
            </w:r>
            <w:r w:rsidRPr="00837F15">
              <w:rPr>
                <w:rFonts w:cs="Arial"/>
              </w:rPr>
              <w:t>367</w:t>
            </w:r>
          </w:p>
        </w:tc>
      </w:tr>
      <w:tr w:rsidR="001E25F5" w:rsidRPr="00837F15" w:rsidTr="001E25F5">
        <w:tc>
          <w:tcPr>
            <w:tcW w:w="6236" w:type="dxa"/>
            <w:vAlign w:val="center"/>
          </w:tcPr>
          <w:p w:rsidR="001E25F5" w:rsidRPr="00837F15" w:rsidRDefault="001E25F5" w:rsidP="001E25F5">
            <w:pPr>
              <w:spacing w:line="280" w:lineRule="atLeast"/>
              <w:jc w:val="left"/>
              <w:rPr>
                <w:rFonts w:cs="Arial"/>
              </w:rPr>
            </w:pPr>
            <w:r w:rsidRPr="00837F15">
              <w:rPr>
                <w:rFonts w:cs="Arial"/>
              </w:rPr>
              <w:t>Odstraňování listové plochy v zóně hroznů – náklad navíc</w:t>
            </w:r>
            <w:r w:rsidRPr="00837F15">
              <w:rPr>
                <w:rFonts w:cs="Arial"/>
                <w:i/>
                <w:iCs/>
                <w:vertAlign w:val="superscript"/>
              </w:rPr>
              <w:footnoteReference w:id="136"/>
            </w:r>
          </w:p>
        </w:tc>
        <w:tc>
          <w:tcPr>
            <w:tcW w:w="1417" w:type="dxa"/>
            <w:vAlign w:val="center"/>
          </w:tcPr>
          <w:p w:rsidR="001E25F5" w:rsidRPr="00837F15" w:rsidRDefault="001E25F5" w:rsidP="001E25F5">
            <w:pPr>
              <w:spacing w:line="280" w:lineRule="atLeast"/>
              <w:jc w:val="right"/>
              <w:rPr>
                <w:rFonts w:cs="Arial"/>
              </w:rPr>
            </w:pPr>
            <w:r w:rsidRPr="00837F15">
              <w:rPr>
                <w:rFonts w:cs="Arial"/>
              </w:rPr>
              <w:t>1 800</w:t>
            </w:r>
          </w:p>
        </w:tc>
        <w:tc>
          <w:tcPr>
            <w:tcW w:w="1417" w:type="dxa"/>
            <w:vAlign w:val="center"/>
          </w:tcPr>
          <w:p w:rsidR="001E25F5" w:rsidRPr="00837F15" w:rsidRDefault="001E25F5" w:rsidP="001E25F5">
            <w:pPr>
              <w:spacing w:line="280" w:lineRule="atLeast"/>
              <w:jc w:val="right"/>
              <w:rPr>
                <w:rFonts w:cs="Arial"/>
              </w:rPr>
            </w:pPr>
          </w:p>
        </w:tc>
      </w:tr>
      <w:tr w:rsidR="001E25F5" w:rsidRPr="00837F15" w:rsidTr="001E25F5">
        <w:tc>
          <w:tcPr>
            <w:tcW w:w="6236" w:type="dxa"/>
            <w:vAlign w:val="center"/>
          </w:tcPr>
          <w:p w:rsidR="001E25F5" w:rsidRPr="00837F15" w:rsidRDefault="001E25F5" w:rsidP="001E25F5">
            <w:pPr>
              <w:spacing w:line="280" w:lineRule="atLeast"/>
              <w:jc w:val="left"/>
              <w:rPr>
                <w:rFonts w:cs="Arial"/>
              </w:rPr>
            </w:pPr>
            <w:r w:rsidRPr="00837F15">
              <w:rPr>
                <w:rFonts w:cs="Arial"/>
              </w:rPr>
              <w:t>Náklady spojené s</w:t>
            </w:r>
            <w:r>
              <w:rPr>
                <w:rFonts w:cs="Arial"/>
              </w:rPr>
              <w:t> konverzí</w:t>
            </w:r>
            <w:r w:rsidRPr="00837F15">
              <w:rPr>
                <w:rFonts w:cs="Arial"/>
                <w:i/>
                <w:iCs/>
                <w:vertAlign w:val="superscript"/>
              </w:rPr>
              <w:footnoteReference w:id="137"/>
            </w:r>
          </w:p>
        </w:tc>
        <w:tc>
          <w:tcPr>
            <w:tcW w:w="1417" w:type="dxa"/>
            <w:vAlign w:val="center"/>
          </w:tcPr>
          <w:p w:rsidR="001E25F5" w:rsidRPr="00837F15" w:rsidRDefault="001E25F5" w:rsidP="001E25F5">
            <w:pPr>
              <w:spacing w:line="280" w:lineRule="atLeast"/>
              <w:jc w:val="right"/>
              <w:rPr>
                <w:rFonts w:cs="Arial"/>
              </w:rPr>
            </w:pPr>
            <w:r w:rsidRPr="00837F15">
              <w:rPr>
                <w:rFonts w:cs="Arial"/>
              </w:rPr>
              <w:t>8</w:t>
            </w:r>
            <w:r>
              <w:rPr>
                <w:rFonts w:cs="Arial"/>
              </w:rPr>
              <w:t>8</w:t>
            </w:r>
          </w:p>
        </w:tc>
        <w:tc>
          <w:tcPr>
            <w:tcW w:w="1417" w:type="dxa"/>
            <w:vAlign w:val="center"/>
          </w:tcPr>
          <w:p w:rsidR="001E25F5" w:rsidRPr="00837F15" w:rsidRDefault="001E25F5" w:rsidP="001E25F5">
            <w:pPr>
              <w:spacing w:line="280" w:lineRule="atLeast"/>
              <w:jc w:val="right"/>
              <w:rPr>
                <w:rFonts w:cs="Arial"/>
              </w:rPr>
            </w:pPr>
          </w:p>
        </w:tc>
      </w:tr>
      <w:tr w:rsidR="001E25F5" w:rsidRPr="0089041C" w:rsidTr="001E25F5">
        <w:tc>
          <w:tcPr>
            <w:tcW w:w="6236" w:type="dxa"/>
            <w:shd w:val="clear" w:color="auto" w:fill="C2D69B"/>
            <w:vAlign w:val="center"/>
          </w:tcPr>
          <w:p w:rsidR="001E25F5" w:rsidRPr="0089041C" w:rsidRDefault="001E25F5" w:rsidP="001E25F5">
            <w:pPr>
              <w:spacing w:line="280" w:lineRule="atLeast"/>
              <w:jc w:val="left"/>
              <w:rPr>
                <w:rFonts w:cs="Arial"/>
                <w:b/>
                <w:bCs/>
              </w:rPr>
            </w:pPr>
            <w:r w:rsidRPr="0089041C">
              <w:rPr>
                <w:rFonts w:cs="Arial"/>
                <w:b/>
                <w:bCs/>
              </w:rPr>
              <w:t>Ztráta příjmu celkem</w:t>
            </w:r>
          </w:p>
        </w:tc>
        <w:tc>
          <w:tcPr>
            <w:tcW w:w="1417" w:type="dxa"/>
            <w:shd w:val="clear" w:color="auto" w:fill="C2D69B"/>
            <w:vAlign w:val="center"/>
          </w:tcPr>
          <w:p w:rsidR="001E25F5" w:rsidRPr="0089041C" w:rsidRDefault="001E25F5" w:rsidP="001E25F5">
            <w:pPr>
              <w:spacing w:line="280" w:lineRule="atLeast"/>
              <w:jc w:val="right"/>
              <w:rPr>
                <w:rFonts w:cs="Arial"/>
                <w:b/>
                <w:bCs/>
              </w:rPr>
            </w:pPr>
          </w:p>
        </w:tc>
        <w:tc>
          <w:tcPr>
            <w:tcW w:w="1417" w:type="dxa"/>
            <w:shd w:val="clear" w:color="auto" w:fill="C2D69B"/>
            <w:vAlign w:val="center"/>
          </w:tcPr>
          <w:p w:rsidR="001E25F5" w:rsidRPr="0089041C" w:rsidRDefault="001E25F5" w:rsidP="001E25F5">
            <w:pPr>
              <w:spacing w:line="280" w:lineRule="atLeast"/>
              <w:jc w:val="right"/>
              <w:rPr>
                <w:rFonts w:cs="Arial"/>
                <w:b/>
                <w:bCs/>
              </w:rPr>
            </w:pPr>
            <w:r w:rsidRPr="0089041C">
              <w:rPr>
                <w:rFonts w:cs="Arial"/>
                <w:b/>
                <w:bCs/>
              </w:rPr>
              <w:t>46</w:t>
            </w:r>
            <w:r>
              <w:rPr>
                <w:rFonts w:cs="Arial"/>
                <w:b/>
                <w:bCs/>
              </w:rPr>
              <w:t> </w:t>
            </w:r>
            <w:r w:rsidRPr="0089041C">
              <w:rPr>
                <w:rFonts w:cs="Arial"/>
                <w:b/>
                <w:bCs/>
              </w:rPr>
              <w:t>25</w:t>
            </w:r>
            <w:r>
              <w:rPr>
                <w:rFonts w:cs="Arial"/>
                <w:b/>
                <w:bCs/>
              </w:rPr>
              <w:t>5</w:t>
            </w:r>
          </w:p>
        </w:tc>
      </w:tr>
    </w:tbl>
    <w:p w:rsidR="001E25F5" w:rsidRDefault="001E25F5" w:rsidP="001E25F5"/>
    <w:p w:rsidR="001E25F5" w:rsidRDefault="001E25F5" w:rsidP="00566665"/>
    <w:p w:rsidR="001E25F5" w:rsidRDefault="001E25F5" w:rsidP="00566665"/>
    <w:p w:rsidR="00703B0C" w:rsidRPr="0062190D" w:rsidRDefault="008632D4" w:rsidP="0062190D">
      <w:pPr>
        <w:pStyle w:val="Odstavecseseznamem"/>
        <w:numPr>
          <w:ilvl w:val="0"/>
          <w:numId w:val="15"/>
        </w:numPr>
        <w:rPr>
          <w:b/>
        </w:rPr>
      </w:pPr>
      <w:r w:rsidRPr="0062190D">
        <w:rPr>
          <w:b/>
        </w:rPr>
        <w:t>Podpora udržení EZ:</w:t>
      </w:r>
    </w:p>
    <w:tbl>
      <w:tblPr>
        <w:tblW w:w="9072" w:type="dxa"/>
        <w:tblInd w:w="108" w:type="dxa"/>
        <w:tblLook w:val="01E0" w:firstRow="1" w:lastRow="1" w:firstColumn="1" w:lastColumn="1" w:noHBand="0" w:noVBand="0"/>
      </w:tblPr>
      <w:tblGrid>
        <w:gridCol w:w="6317"/>
        <w:gridCol w:w="1377"/>
        <w:gridCol w:w="1378"/>
      </w:tblGrid>
      <w:tr w:rsidR="00566665" w:rsidRPr="00A63793" w:rsidTr="00C470CD">
        <w:trPr>
          <w:trHeight w:hRule="exact" w:val="284"/>
        </w:trPr>
        <w:tc>
          <w:tcPr>
            <w:tcW w:w="6317" w:type="dxa"/>
            <w:shd w:val="clear" w:color="auto" w:fill="C2D69B" w:themeFill="accent3" w:themeFillTint="99"/>
            <w:vAlign w:val="center"/>
          </w:tcPr>
          <w:p w:rsidR="00566665" w:rsidRPr="00A63793" w:rsidRDefault="00566665" w:rsidP="00F761E4">
            <w:pPr>
              <w:spacing w:after="60"/>
              <w:jc w:val="left"/>
            </w:pPr>
            <w:r w:rsidRPr="00A63793">
              <w:rPr>
                <w:b/>
                <w:bCs/>
                <w:u w:val="single"/>
              </w:rPr>
              <w:t>Vinice / Chmelnice</w:t>
            </w:r>
            <w:r w:rsidR="000122A1">
              <w:rPr>
                <w:rStyle w:val="Znakapoznpodarou"/>
                <w:b/>
                <w:bCs/>
                <w:u w:val="single"/>
              </w:rPr>
              <w:footnoteReference w:id="138"/>
            </w:r>
          </w:p>
        </w:tc>
        <w:tc>
          <w:tcPr>
            <w:tcW w:w="1377" w:type="dxa"/>
            <w:vAlign w:val="center"/>
          </w:tcPr>
          <w:p w:rsidR="00566665" w:rsidRPr="00A63793" w:rsidRDefault="00566665" w:rsidP="00F761E4">
            <w:pPr>
              <w:spacing w:after="60" w:line="280" w:lineRule="atLeast"/>
              <w:jc w:val="center"/>
              <w:rPr>
                <w:b/>
                <w:bCs/>
              </w:rPr>
            </w:pPr>
            <w:r w:rsidRPr="00A63793">
              <w:rPr>
                <w:b/>
                <w:bCs/>
              </w:rPr>
              <w:t>Kč/ha</w:t>
            </w:r>
          </w:p>
        </w:tc>
        <w:tc>
          <w:tcPr>
            <w:tcW w:w="1378" w:type="dxa"/>
            <w:vAlign w:val="center"/>
          </w:tcPr>
          <w:p w:rsidR="00566665" w:rsidRPr="00A63793" w:rsidRDefault="00566665" w:rsidP="00F761E4">
            <w:pPr>
              <w:spacing w:after="60" w:line="280" w:lineRule="atLeast"/>
              <w:jc w:val="center"/>
              <w:rPr>
                <w:b/>
                <w:bCs/>
              </w:rPr>
            </w:pPr>
            <w:r w:rsidRPr="00A63793">
              <w:rPr>
                <w:b/>
                <w:bCs/>
              </w:rPr>
              <w:t>Kč/ha</w:t>
            </w:r>
          </w:p>
        </w:tc>
      </w:tr>
      <w:tr w:rsidR="00566665" w:rsidRPr="00A63793" w:rsidTr="00F761E4">
        <w:tc>
          <w:tcPr>
            <w:tcW w:w="6317" w:type="dxa"/>
            <w:vAlign w:val="center"/>
          </w:tcPr>
          <w:p w:rsidR="00566665" w:rsidRPr="00A63793" w:rsidRDefault="00566665" w:rsidP="00F761E4">
            <w:pPr>
              <w:spacing w:line="280" w:lineRule="atLeast"/>
              <w:rPr>
                <w:b/>
                <w:bCs/>
                <w:i/>
                <w:iCs/>
              </w:rPr>
            </w:pPr>
            <w:r w:rsidRPr="00A63793">
              <w:rPr>
                <w:b/>
                <w:bCs/>
                <w:i/>
                <w:iCs/>
              </w:rPr>
              <w:t>Ztráta příjmu (income foregone)</w:t>
            </w:r>
          </w:p>
        </w:tc>
        <w:tc>
          <w:tcPr>
            <w:tcW w:w="1377" w:type="dxa"/>
            <w:vAlign w:val="center"/>
          </w:tcPr>
          <w:p w:rsidR="00566665" w:rsidRPr="00A63793" w:rsidRDefault="00566665" w:rsidP="00F761E4">
            <w:pPr>
              <w:spacing w:line="280" w:lineRule="atLeast"/>
              <w:jc w:val="right"/>
            </w:pPr>
          </w:p>
        </w:tc>
        <w:tc>
          <w:tcPr>
            <w:tcW w:w="1378" w:type="dxa"/>
            <w:vAlign w:val="center"/>
          </w:tcPr>
          <w:p w:rsidR="00566665" w:rsidRPr="00A63793" w:rsidRDefault="00566665" w:rsidP="00F761E4">
            <w:pPr>
              <w:spacing w:line="280" w:lineRule="atLeast"/>
              <w:jc w:val="right"/>
            </w:pPr>
          </w:p>
        </w:tc>
      </w:tr>
      <w:tr w:rsidR="00566665" w:rsidRPr="00A63793" w:rsidTr="00F761E4">
        <w:tc>
          <w:tcPr>
            <w:tcW w:w="6317" w:type="dxa"/>
            <w:vAlign w:val="center"/>
          </w:tcPr>
          <w:p w:rsidR="00566665" w:rsidRPr="00A63793" w:rsidRDefault="00566665" w:rsidP="00F761E4">
            <w:pPr>
              <w:spacing w:line="280" w:lineRule="atLeast"/>
            </w:pPr>
            <w:r w:rsidRPr="00A63793">
              <w:t>Příspěvek na úhradu fixních nákladů a zisku v případě ekologické produkce – vinice</w:t>
            </w:r>
            <w:r w:rsidR="005434D0">
              <w:rPr>
                <w:rStyle w:val="Znakapoznpodarou"/>
              </w:rPr>
              <w:footnoteReference w:id="139"/>
            </w:r>
          </w:p>
        </w:tc>
        <w:tc>
          <w:tcPr>
            <w:tcW w:w="1377" w:type="dxa"/>
            <w:vAlign w:val="center"/>
          </w:tcPr>
          <w:p w:rsidR="00566665" w:rsidRPr="00A63793" w:rsidRDefault="00566665" w:rsidP="00F761E4">
            <w:pPr>
              <w:spacing w:line="280" w:lineRule="atLeast"/>
              <w:jc w:val="right"/>
            </w:pPr>
            <w:r w:rsidRPr="00A63793">
              <w:t>-10 020</w:t>
            </w:r>
          </w:p>
        </w:tc>
        <w:tc>
          <w:tcPr>
            <w:tcW w:w="1378" w:type="dxa"/>
            <w:vAlign w:val="center"/>
          </w:tcPr>
          <w:p w:rsidR="00566665" w:rsidRPr="00A63793" w:rsidRDefault="00566665" w:rsidP="00F761E4">
            <w:pPr>
              <w:spacing w:line="280" w:lineRule="atLeast"/>
              <w:jc w:val="right"/>
            </w:pPr>
          </w:p>
        </w:tc>
      </w:tr>
      <w:tr w:rsidR="00566665" w:rsidRPr="00A63793" w:rsidTr="00F761E4">
        <w:tc>
          <w:tcPr>
            <w:tcW w:w="6317" w:type="dxa"/>
            <w:vAlign w:val="center"/>
          </w:tcPr>
          <w:p w:rsidR="00566665" w:rsidRPr="00A63793" w:rsidRDefault="00566665" w:rsidP="00F761E4">
            <w:pPr>
              <w:spacing w:line="280" w:lineRule="atLeast"/>
            </w:pPr>
            <w:r w:rsidRPr="00A63793">
              <w:t>Příspěvek na úhradu fixních nákladů a zisku v případě konvenční produkce - vinice</w:t>
            </w:r>
          </w:p>
        </w:tc>
        <w:tc>
          <w:tcPr>
            <w:tcW w:w="1377" w:type="dxa"/>
            <w:vAlign w:val="center"/>
          </w:tcPr>
          <w:p w:rsidR="00566665" w:rsidRPr="00A63793" w:rsidRDefault="00566665" w:rsidP="00F761E4">
            <w:pPr>
              <w:spacing w:line="280" w:lineRule="atLeast"/>
              <w:jc w:val="right"/>
            </w:pPr>
            <w:r w:rsidRPr="00A63793">
              <w:t>24 802</w:t>
            </w:r>
          </w:p>
        </w:tc>
        <w:tc>
          <w:tcPr>
            <w:tcW w:w="1378" w:type="dxa"/>
            <w:vAlign w:val="center"/>
          </w:tcPr>
          <w:p w:rsidR="00566665" w:rsidRPr="00A63793" w:rsidRDefault="00566665" w:rsidP="00F761E4">
            <w:pPr>
              <w:spacing w:line="280" w:lineRule="atLeast"/>
              <w:jc w:val="right"/>
            </w:pPr>
          </w:p>
        </w:tc>
      </w:tr>
      <w:tr w:rsidR="00566665" w:rsidRPr="00A63793" w:rsidTr="00F761E4">
        <w:tc>
          <w:tcPr>
            <w:tcW w:w="6317" w:type="dxa"/>
            <w:vAlign w:val="center"/>
          </w:tcPr>
          <w:p w:rsidR="00566665" w:rsidRPr="00A63793" w:rsidRDefault="00566665" w:rsidP="00F761E4">
            <w:pPr>
              <w:spacing w:line="280" w:lineRule="atLeast"/>
            </w:pPr>
            <w:r w:rsidRPr="00A63793">
              <w:t>Rozdíl příspěvků na úhradu fixních nákladů a zisku - vinice</w:t>
            </w:r>
          </w:p>
        </w:tc>
        <w:tc>
          <w:tcPr>
            <w:tcW w:w="1377" w:type="dxa"/>
            <w:vAlign w:val="center"/>
          </w:tcPr>
          <w:p w:rsidR="00566665" w:rsidRPr="00A63793" w:rsidRDefault="00566665" w:rsidP="00F761E4">
            <w:pPr>
              <w:spacing w:line="280" w:lineRule="atLeast"/>
              <w:jc w:val="right"/>
            </w:pPr>
          </w:p>
        </w:tc>
        <w:tc>
          <w:tcPr>
            <w:tcW w:w="1378" w:type="dxa"/>
            <w:vAlign w:val="center"/>
          </w:tcPr>
          <w:p w:rsidR="00566665" w:rsidRPr="00A63793" w:rsidRDefault="00566665" w:rsidP="00F761E4">
            <w:pPr>
              <w:spacing w:line="280" w:lineRule="atLeast"/>
              <w:jc w:val="right"/>
            </w:pPr>
            <w:r w:rsidRPr="00A63793">
              <w:t>34 822</w:t>
            </w:r>
          </w:p>
        </w:tc>
      </w:tr>
      <w:tr w:rsidR="00566665" w:rsidRPr="00A63793" w:rsidTr="00F761E4">
        <w:tc>
          <w:tcPr>
            <w:tcW w:w="6317" w:type="dxa"/>
            <w:vAlign w:val="center"/>
          </w:tcPr>
          <w:p w:rsidR="00566665" w:rsidRPr="00A63793" w:rsidRDefault="00566665" w:rsidP="00F761E4">
            <w:pPr>
              <w:spacing w:line="280" w:lineRule="atLeast"/>
            </w:pPr>
            <w:r w:rsidRPr="00A63793">
              <w:t>Odstraňování listové plochy v zóně hroznů – náklad navíc</w:t>
            </w:r>
            <w:r w:rsidR="005434D0">
              <w:rPr>
                <w:rStyle w:val="Znakapoznpodarou"/>
              </w:rPr>
              <w:footnoteReference w:id="140"/>
            </w:r>
          </w:p>
        </w:tc>
        <w:tc>
          <w:tcPr>
            <w:tcW w:w="1377" w:type="dxa"/>
            <w:vAlign w:val="center"/>
          </w:tcPr>
          <w:p w:rsidR="00566665" w:rsidRPr="00A63793" w:rsidRDefault="00566665" w:rsidP="00F761E4">
            <w:pPr>
              <w:spacing w:line="280" w:lineRule="atLeast"/>
              <w:jc w:val="right"/>
            </w:pPr>
            <w:r w:rsidRPr="00A63793">
              <w:t>1</w:t>
            </w:r>
            <w:r w:rsidR="00785EA7">
              <w:t xml:space="preserve"> </w:t>
            </w:r>
            <w:r w:rsidRPr="00A63793">
              <w:t>800</w:t>
            </w:r>
          </w:p>
        </w:tc>
        <w:tc>
          <w:tcPr>
            <w:tcW w:w="1378" w:type="dxa"/>
            <w:vAlign w:val="center"/>
          </w:tcPr>
          <w:p w:rsidR="00566665" w:rsidRPr="00A63793" w:rsidRDefault="00566665" w:rsidP="00F761E4">
            <w:pPr>
              <w:spacing w:line="280" w:lineRule="atLeast"/>
              <w:jc w:val="right"/>
            </w:pPr>
          </w:p>
        </w:tc>
      </w:tr>
      <w:tr w:rsidR="00566665" w:rsidRPr="00A63793" w:rsidTr="00566665">
        <w:tc>
          <w:tcPr>
            <w:tcW w:w="6317" w:type="dxa"/>
            <w:shd w:val="clear" w:color="auto" w:fill="C2D69B" w:themeFill="accent3" w:themeFillTint="99"/>
            <w:vAlign w:val="center"/>
          </w:tcPr>
          <w:p w:rsidR="00566665" w:rsidRPr="00A63793" w:rsidRDefault="00566665" w:rsidP="00F761E4">
            <w:pPr>
              <w:spacing w:line="280" w:lineRule="atLeast"/>
              <w:rPr>
                <w:b/>
                <w:bCs/>
              </w:rPr>
            </w:pPr>
            <w:r w:rsidRPr="00A63793">
              <w:rPr>
                <w:b/>
                <w:bCs/>
              </w:rPr>
              <w:t>Ztráta příjmu celkem</w:t>
            </w:r>
          </w:p>
        </w:tc>
        <w:tc>
          <w:tcPr>
            <w:tcW w:w="1377" w:type="dxa"/>
            <w:shd w:val="clear" w:color="auto" w:fill="C2D69B" w:themeFill="accent3" w:themeFillTint="99"/>
            <w:vAlign w:val="center"/>
          </w:tcPr>
          <w:p w:rsidR="00566665" w:rsidRPr="00A63793" w:rsidRDefault="00566665" w:rsidP="00F761E4">
            <w:pPr>
              <w:spacing w:line="280" w:lineRule="atLeast"/>
              <w:jc w:val="right"/>
              <w:rPr>
                <w:b/>
                <w:bCs/>
              </w:rPr>
            </w:pPr>
          </w:p>
        </w:tc>
        <w:tc>
          <w:tcPr>
            <w:tcW w:w="1378" w:type="dxa"/>
            <w:shd w:val="clear" w:color="auto" w:fill="C2D69B" w:themeFill="accent3" w:themeFillTint="99"/>
            <w:vAlign w:val="center"/>
          </w:tcPr>
          <w:p w:rsidR="00566665" w:rsidRPr="00A63793" w:rsidRDefault="00566665" w:rsidP="00F761E4">
            <w:pPr>
              <w:spacing w:line="280" w:lineRule="atLeast"/>
              <w:jc w:val="right"/>
              <w:rPr>
                <w:b/>
                <w:bCs/>
              </w:rPr>
            </w:pPr>
            <w:r w:rsidRPr="00A63793">
              <w:rPr>
                <w:b/>
                <w:bCs/>
              </w:rPr>
              <w:t>36 622</w:t>
            </w:r>
          </w:p>
        </w:tc>
      </w:tr>
    </w:tbl>
    <w:p w:rsidR="009510E7" w:rsidRDefault="009510E7" w:rsidP="00C470CD"/>
    <w:p w:rsidR="001E25F5" w:rsidRDefault="001E25F5" w:rsidP="001E25F5">
      <w:pPr>
        <w:rPr>
          <w:b/>
        </w:rPr>
      </w:pPr>
      <w:r>
        <w:rPr>
          <w:b/>
        </w:rPr>
        <w:t>Navazující závazky na dobu dvou let</w:t>
      </w:r>
      <w:r w:rsidR="009E139F">
        <w:rPr>
          <w:b/>
        </w:rPr>
        <w:t xml:space="preserve"> a jednoho roku</w:t>
      </w:r>
    </w:p>
    <w:p w:rsidR="001E25F5" w:rsidRDefault="001E25F5" w:rsidP="001E25F5">
      <w:pPr>
        <w:spacing w:before="120"/>
        <w:rPr>
          <w:b/>
          <w:bCs/>
          <w:u w:val="single"/>
        </w:rPr>
      </w:pPr>
      <w:r>
        <w:t>Kalkulace zůstává shodná s kalkulací pro standardní pětiletý závazek.</w:t>
      </w:r>
    </w:p>
    <w:p w:rsidR="001E25F5" w:rsidRDefault="001E25F5" w:rsidP="00C470CD"/>
    <w:sectPr w:rsidR="001E25F5" w:rsidSect="00566665">
      <w:footerReference w:type="default" r:id="rId8"/>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1C76" w:rsidRDefault="00B61C76" w:rsidP="00566665">
      <w:r>
        <w:separator/>
      </w:r>
    </w:p>
  </w:endnote>
  <w:endnote w:type="continuationSeparator" w:id="0">
    <w:p w:rsidR="00B61C76" w:rsidRDefault="00B61C76" w:rsidP="00566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417282"/>
      <w:docPartObj>
        <w:docPartGallery w:val="Page Numbers (Bottom of Page)"/>
        <w:docPartUnique/>
      </w:docPartObj>
    </w:sdtPr>
    <w:sdtEndPr>
      <w:rPr>
        <w:sz w:val="20"/>
        <w:szCs w:val="20"/>
      </w:rPr>
    </w:sdtEndPr>
    <w:sdtContent>
      <w:p w:rsidR="001E25F5" w:rsidRPr="0030580E" w:rsidRDefault="001E25F5">
        <w:pPr>
          <w:pStyle w:val="Zpat"/>
          <w:jc w:val="center"/>
          <w:rPr>
            <w:sz w:val="20"/>
            <w:szCs w:val="20"/>
          </w:rPr>
        </w:pPr>
        <w:r w:rsidRPr="0030580E">
          <w:rPr>
            <w:sz w:val="20"/>
            <w:szCs w:val="20"/>
          </w:rPr>
          <w:fldChar w:fldCharType="begin"/>
        </w:r>
        <w:r w:rsidRPr="0030580E">
          <w:rPr>
            <w:sz w:val="20"/>
            <w:szCs w:val="20"/>
          </w:rPr>
          <w:instrText xml:space="preserve"> PAGE   \* MERGEFORMAT </w:instrText>
        </w:r>
        <w:r w:rsidRPr="0030580E">
          <w:rPr>
            <w:sz w:val="20"/>
            <w:szCs w:val="20"/>
          </w:rPr>
          <w:fldChar w:fldCharType="separate"/>
        </w:r>
        <w:r w:rsidR="00A96E79">
          <w:rPr>
            <w:noProof/>
            <w:sz w:val="20"/>
            <w:szCs w:val="20"/>
          </w:rPr>
          <w:t>1</w:t>
        </w:r>
        <w:r w:rsidRPr="0030580E">
          <w:rPr>
            <w:sz w:val="20"/>
            <w:szCs w:val="20"/>
          </w:rPr>
          <w:fldChar w:fldCharType="end"/>
        </w:r>
      </w:p>
    </w:sdtContent>
  </w:sdt>
  <w:p w:rsidR="001E25F5" w:rsidRDefault="001E25F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1C76" w:rsidRDefault="00B61C76" w:rsidP="00566665">
      <w:r>
        <w:separator/>
      </w:r>
    </w:p>
  </w:footnote>
  <w:footnote w:type="continuationSeparator" w:id="0">
    <w:p w:rsidR="00B61C76" w:rsidRDefault="00B61C76" w:rsidP="00566665">
      <w:r>
        <w:continuationSeparator/>
      </w:r>
    </w:p>
  </w:footnote>
  <w:footnote w:id="1">
    <w:p w:rsidR="001E25F5" w:rsidRPr="00566665" w:rsidRDefault="001E25F5" w:rsidP="00566665">
      <w:pPr>
        <w:pStyle w:val="Textpoznpodarou"/>
        <w:spacing w:before="0"/>
        <w:ind w:left="0" w:firstLine="0"/>
        <w:rPr>
          <w:sz w:val="18"/>
          <w:szCs w:val="18"/>
        </w:rPr>
      </w:pPr>
      <w:r w:rsidRPr="00566665">
        <w:rPr>
          <w:rStyle w:val="Znakapoznpodarou"/>
          <w:sz w:val="18"/>
          <w:szCs w:val="18"/>
        </w:rPr>
        <w:footnoteRef/>
      </w:r>
      <w:r w:rsidRPr="00566665">
        <w:rPr>
          <w:sz w:val="18"/>
          <w:szCs w:val="18"/>
        </w:rPr>
        <w:t xml:space="preserve"> Podmínky podpory na zachování určitého hospodaření jsou nově zpřísněny a specifikovány – viz.</w:t>
      </w:r>
      <w:r>
        <w:rPr>
          <w:sz w:val="18"/>
          <w:szCs w:val="18"/>
        </w:rPr>
        <w:t xml:space="preserve"> </w:t>
      </w:r>
      <w:r w:rsidRPr="00566665">
        <w:rPr>
          <w:sz w:val="18"/>
          <w:szCs w:val="18"/>
        </w:rPr>
        <w:t>část „Doporučení Evrop</w:t>
      </w:r>
      <w:r>
        <w:rPr>
          <w:sz w:val="18"/>
          <w:szCs w:val="18"/>
        </w:rPr>
        <w:t>s</w:t>
      </w:r>
      <w:r w:rsidRPr="00566665">
        <w:rPr>
          <w:sz w:val="18"/>
          <w:szCs w:val="18"/>
        </w:rPr>
        <w:t xml:space="preserve">ké komise k EZ“, „Measure fiche Organic farming. Article 29 of Council Regulation (EU) No. 1305/2013“, verze </w:t>
      </w:r>
      <w:r>
        <w:rPr>
          <w:sz w:val="18"/>
          <w:szCs w:val="18"/>
        </w:rPr>
        <w:t> </w:t>
      </w:r>
      <w:r w:rsidRPr="00566665">
        <w:rPr>
          <w:sz w:val="18"/>
          <w:szCs w:val="18"/>
        </w:rPr>
        <w:t>20.</w:t>
      </w:r>
      <w:r>
        <w:rPr>
          <w:sz w:val="18"/>
          <w:szCs w:val="18"/>
        </w:rPr>
        <w:t xml:space="preserve"> </w:t>
      </w:r>
      <w:r w:rsidRPr="00566665">
        <w:rPr>
          <w:sz w:val="18"/>
          <w:szCs w:val="18"/>
        </w:rPr>
        <w:t>1</w:t>
      </w:r>
      <w:r>
        <w:rPr>
          <w:sz w:val="18"/>
          <w:szCs w:val="18"/>
        </w:rPr>
        <w:t xml:space="preserve"> </w:t>
      </w:r>
      <w:r w:rsidRPr="00566665">
        <w:rPr>
          <w:sz w:val="18"/>
          <w:szCs w:val="18"/>
        </w:rPr>
        <w:t xml:space="preserve">.2014. </w:t>
      </w:r>
    </w:p>
  </w:footnote>
  <w:footnote w:id="2">
    <w:p w:rsidR="001E25F5" w:rsidRPr="00566665" w:rsidRDefault="001E25F5" w:rsidP="00566665">
      <w:pPr>
        <w:pStyle w:val="Textpoznpodarou"/>
        <w:spacing w:before="0"/>
        <w:rPr>
          <w:sz w:val="18"/>
          <w:szCs w:val="18"/>
        </w:rPr>
      </w:pPr>
      <w:r w:rsidRPr="00566665">
        <w:rPr>
          <w:rStyle w:val="Znakapoznpodarou"/>
          <w:sz w:val="18"/>
          <w:szCs w:val="18"/>
        </w:rPr>
        <w:footnoteRef/>
      </w:r>
      <w:r w:rsidRPr="00566665">
        <w:rPr>
          <w:sz w:val="18"/>
          <w:szCs w:val="18"/>
        </w:rPr>
        <w:t xml:space="preserve"> </w:t>
      </w:r>
      <w:hyperlink r:id="rId1" w:history="1">
        <w:r w:rsidRPr="00566665">
          <w:rPr>
            <w:rStyle w:val="Hypertextovodkaz"/>
            <w:sz w:val="18"/>
            <w:szCs w:val="18"/>
          </w:rPr>
          <w:t>http://www.uzei.cz/left-menu/databaze/nakladovost-zemedelskych-vyrobku.html</w:t>
        </w:r>
      </w:hyperlink>
    </w:p>
  </w:footnote>
  <w:footnote w:id="3">
    <w:p w:rsidR="001E25F5" w:rsidRPr="00566665" w:rsidRDefault="001E25F5" w:rsidP="00566665">
      <w:pPr>
        <w:pStyle w:val="Textpoznpodarou"/>
        <w:spacing w:before="0"/>
        <w:rPr>
          <w:sz w:val="18"/>
          <w:szCs w:val="18"/>
        </w:rPr>
      </w:pPr>
      <w:r w:rsidRPr="00566665">
        <w:rPr>
          <w:rStyle w:val="Znakapoznpodarou"/>
          <w:sz w:val="18"/>
          <w:szCs w:val="18"/>
        </w:rPr>
        <w:footnoteRef/>
      </w:r>
      <w:r w:rsidRPr="00566665">
        <w:rPr>
          <w:sz w:val="18"/>
          <w:szCs w:val="18"/>
        </w:rPr>
        <w:t xml:space="preserve"> </w:t>
      </w:r>
      <w:hyperlink r:id="rId2" w:history="1">
        <w:r w:rsidRPr="00566665">
          <w:rPr>
            <w:rStyle w:val="Hypertextovodkaz"/>
            <w:sz w:val="18"/>
            <w:szCs w:val="18"/>
          </w:rPr>
          <w:t>http://www.agronormativy.cz/</w:t>
        </w:r>
      </w:hyperlink>
    </w:p>
  </w:footnote>
  <w:footnote w:id="4">
    <w:p w:rsidR="001E25F5" w:rsidRPr="00160788" w:rsidRDefault="001E25F5" w:rsidP="00566665">
      <w:pPr>
        <w:pStyle w:val="Textpoznpodarou"/>
        <w:spacing w:before="0"/>
        <w:rPr>
          <w:sz w:val="18"/>
          <w:szCs w:val="18"/>
        </w:rPr>
      </w:pPr>
      <w:r w:rsidRPr="00566665">
        <w:rPr>
          <w:rStyle w:val="Znakapoznpodarou"/>
          <w:sz w:val="18"/>
          <w:szCs w:val="18"/>
        </w:rPr>
        <w:footnoteRef/>
      </w:r>
      <w:r w:rsidRPr="00566665">
        <w:rPr>
          <w:sz w:val="18"/>
          <w:szCs w:val="18"/>
        </w:rPr>
        <w:t xml:space="preserve"> </w:t>
      </w:r>
      <w:hyperlink r:id="rId3" w:history="1">
        <w:r w:rsidRPr="00566665">
          <w:rPr>
            <w:rStyle w:val="Hypertextovodkaz"/>
            <w:sz w:val="18"/>
            <w:szCs w:val="18"/>
          </w:rPr>
          <w:t>http://www.vuzt.cz/index.php?I=A60</w:t>
        </w:r>
      </w:hyperlink>
    </w:p>
  </w:footnote>
  <w:footnote w:id="5">
    <w:p w:rsidR="001E25F5" w:rsidRPr="00566665" w:rsidRDefault="001E25F5" w:rsidP="00566665">
      <w:pPr>
        <w:pStyle w:val="Textpoznpodarou"/>
        <w:spacing w:before="0"/>
        <w:ind w:left="0" w:firstLine="0"/>
        <w:rPr>
          <w:sz w:val="18"/>
          <w:szCs w:val="18"/>
        </w:rPr>
      </w:pPr>
      <w:r w:rsidRPr="00566665">
        <w:rPr>
          <w:rStyle w:val="Znakapoznpodarou"/>
          <w:sz w:val="18"/>
          <w:szCs w:val="18"/>
        </w:rPr>
        <w:footnoteRef/>
      </w:r>
      <w:r w:rsidRPr="00566665">
        <w:rPr>
          <w:sz w:val="18"/>
          <w:szCs w:val="18"/>
        </w:rPr>
        <w:t xml:space="preserve"> Výnosy na TP ze šetření ÚZEI o hospodaření v EZ.</w:t>
      </w:r>
    </w:p>
  </w:footnote>
  <w:footnote w:id="6">
    <w:p w:rsidR="001E25F5" w:rsidRPr="005A566F" w:rsidRDefault="001E25F5">
      <w:pPr>
        <w:pStyle w:val="Textpoznpodarou"/>
        <w:rPr>
          <w:sz w:val="18"/>
          <w:szCs w:val="18"/>
        </w:rPr>
      </w:pPr>
      <w:r w:rsidRPr="008632D4">
        <w:rPr>
          <w:rStyle w:val="Znakapoznpodarou"/>
          <w:sz w:val="18"/>
          <w:szCs w:val="18"/>
        </w:rPr>
        <w:footnoteRef/>
      </w:r>
      <w:r w:rsidRPr="008632D4">
        <w:rPr>
          <w:sz w:val="18"/>
          <w:szCs w:val="18"/>
        </w:rPr>
        <w:t xml:space="preserve"> Data ČSÚ, průměr 2011-2013, hrubá mzda včetně odvodů.</w:t>
      </w:r>
    </w:p>
  </w:footnote>
  <w:footnote w:id="7">
    <w:p w:rsidR="001E25F5" w:rsidRPr="00160788" w:rsidRDefault="001E25F5" w:rsidP="00566665">
      <w:pPr>
        <w:pStyle w:val="Textpoznpodarou"/>
        <w:spacing w:before="0"/>
        <w:ind w:left="0" w:firstLine="0"/>
        <w:rPr>
          <w:sz w:val="18"/>
          <w:szCs w:val="18"/>
        </w:rPr>
      </w:pPr>
      <w:r w:rsidRPr="00566665">
        <w:rPr>
          <w:rStyle w:val="Znakapoznpodarou"/>
          <w:sz w:val="18"/>
          <w:szCs w:val="18"/>
        </w:rPr>
        <w:footnoteRef/>
      </w:r>
      <w:r>
        <w:rPr>
          <w:sz w:val="18"/>
          <w:szCs w:val="18"/>
        </w:rPr>
        <w:t xml:space="preserve">  </w:t>
      </w:r>
      <w:r w:rsidRPr="00566665">
        <w:rPr>
          <w:sz w:val="18"/>
          <w:szCs w:val="18"/>
        </w:rPr>
        <w:t xml:space="preserve">Zdražil, V.: Studie - výpočty plateb pro ekologické zemědělství pro kultury zelenina, ovoce a vinohrady, 12/2002 a Škeřík, </w:t>
      </w:r>
      <w:r>
        <w:rPr>
          <w:sz w:val="18"/>
          <w:szCs w:val="18"/>
        </w:rPr>
        <w:t xml:space="preserve">  </w:t>
      </w:r>
      <w:r w:rsidRPr="00566665">
        <w:rPr>
          <w:sz w:val="18"/>
          <w:szCs w:val="18"/>
        </w:rPr>
        <w:t>J.: Studie k výpočtům plateb pro ekologické zemědělství v rámci agro-environmentálních opatření, a to pro kultury zelenina, ovoce a réva vinná, 12/2005.</w:t>
      </w:r>
    </w:p>
  </w:footnote>
  <w:footnote w:id="8">
    <w:p w:rsidR="001E25F5" w:rsidRPr="00566665" w:rsidRDefault="001E25F5" w:rsidP="00566665">
      <w:pPr>
        <w:pStyle w:val="Textpoznpodarou"/>
        <w:spacing w:before="0"/>
        <w:rPr>
          <w:sz w:val="18"/>
          <w:szCs w:val="18"/>
        </w:rPr>
      </w:pPr>
      <w:r w:rsidRPr="00566665">
        <w:rPr>
          <w:rStyle w:val="Znakapoznpodarou"/>
          <w:sz w:val="18"/>
          <w:szCs w:val="18"/>
        </w:rPr>
        <w:footnoteRef/>
      </w:r>
      <w:r w:rsidRPr="00566665">
        <w:rPr>
          <w:sz w:val="18"/>
          <w:szCs w:val="18"/>
        </w:rPr>
        <w:t xml:space="preserve">  Hnojivý účinek </w:t>
      </w:r>
      <w:r>
        <w:rPr>
          <w:sz w:val="18"/>
          <w:szCs w:val="18"/>
        </w:rPr>
        <w:t>organických</w:t>
      </w:r>
      <w:r w:rsidRPr="00566665">
        <w:rPr>
          <w:sz w:val="18"/>
          <w:szCs w:val="18"/>
        </w:rPr>
        <w:t xml:space="preserve"> hnojiv udává vyhláška </w:t>
      </w:r>
      <w:r>
        <w:rPr>
          <w:sz w:val="18"/>
          <w:szCs w:val="18"/>
        </w:rPr>
        <w:t xml:space="preserve">č. </w:t>
      </w:r>
      <w:r w:rsidRPr="00566665">
        <w:rPr>
          <w:sz w:val="18"/>
          <w:szCs w:val="18"/>
        </w:rPr>
        <w:t>3</w:t>
      </w:r>
      <w:r>
        <w:rPr>
          <w:sz w:val="18"/>
          <w:szCs w:val="18"/>
        </w:rPr>
        <w:t>7</w:t>
      </w:r>
      <w:r w:rsidRPr="00566665">
        <w:rPr>
          <w:sz w:val="18"/>
          <w:szCs w:val="18"/>
        </w:rPr>
        <w:t xml:space="preserve">7/2013 Sb.  </w:t>
      </w:r>
    </w:p>
  </w:footnote>
  <w:footnote w:id="9">
    <w:p w:rsidR="001E25F5" w:rsidRPr="00160788" w:rsidRDefault="001E25F5" w:rsidP="00566665">
      <w:pPr>
        <w:pStyle w:val="Textpoznpodarou"/>
        <w:spacing w:before="0"/>
        <w:ind w:left="142" w:hanging="142"/>
        <w:rPr>
          <w:sz w:val="18"/>
          <w:szCs w:val="18"/>
        </w:rPr>
      </w:pPr>
      <w:r w:rsidRPr="00566665">
        <w:rPr>
          <w:rStyle w:val="Znakapoznpodarou"/>
          <w:sz w:val="18"/>
          <w:szCs w:val="18"/>
        </w:rPr>
        <w:footnoteRef/>
      </w:r>
      <w:r w:rsidRPr="00566665">
        <w:rPr>
          <w:sz w:val="18"/>
          <w:szCs w:val="18"/>
        </w:rPr>
        <w:t xml:space="preserve"> </w:t>
      </w:r>
      <w:r>
        <w:rPr>
          <w:sz w:val="18"/>
          <w:szCs w:val="18"/>
        </w:rPr>
        <w:t xml:space="preserve"> </w:t>
      </w:r>
      <w:r w:rsidRPr="00566665">
        <w:rPr>
          <w:sz w:val="18"/>
          <w:szCs w:val="18"/>
        </w:rPr>
        <w:t>Zdražil, V.: Studie - výpočty plateb pro ekologické zemědělství pro kultury zelenina, ovoce a vinohrady, 12/2002 a Škeřík, J.: Studie k výpočtům plateb pro ekologické zemědělství v rámci agro-environmentálních opatření, a to pro kultury zelenina, ovoce a réva vinná, 12/2005.</w:t>
      </w:r>
    </w:p>
  </w:footnote>
  <w:footnote w:id="10">
    <w:p w:rsidR="001E25F5" w:rsidRPr="00566665" w:rsidRDefault="001E25F5" w:rsidP="00566665">
      <w:pPr>
        <w:pStyle w:val="Textpoznpodarou"/>
        <w:spacing w:before="0"/>
        <w:rPr>
          <w:sz w:val="18"/>
          <w:szCs w:val="18"/>
        </w:rPr>
      </w:pPr>
      <w:r w:rsidRPr="00566665">
        <w:rPr>
          <w:rStyle w:val="Znakapoznpodarou"/>
          <w:sz w:val="18"/>
          <w:szCs w:val="18"/>
        </w:rPr>
        <w:footnoteRef/>
      </w:r>
      <w:r w:rsidRPr="00566665">
        <w:rPr>
          <w:sz w:val="18"/>
          <w:szCs w:val="18"/>
        </w:rPr>
        <w:t xml:space="preserve"> </w:t>
      </w:r>
      <w:r>
        <w:rPr>
          <w:sz w:val="18"/>
          <w:szCs w:val="18"/>
        </w:rPr>
        <w:tab/>
      </w:r>
      <w:r w:rsidRPr="00566665">
        <w:rPr>
          <w:sz w:val="18"/>
          <w:szCs w:val="18"/>
        </w:rPr>
        <w:t xml:space="preserve">Hnojivý účinek </w:t>
      </w:r>
      <w:r>
        <w:rPr>
          <w:sz w:val="18"/>
          <w:szCs w:val="18"/>
        </w:rPr>
        <w:t>organických</w:t>
      </w:r>
      <w:r w:rsidRPr="00566665">
        <w:rPr>
          <w:sz w:val="18"/>
          <w:szCs w:val="18"/>
        </w:rPr>
        <w:t xml:space="preserve"> hnojiv je nižší, než průmyslových.</w:t>
      </w:r>
    </w:p>
  </w:footnote>
  <w:footnote w:id="11">
    <w:p w:rsidR="001E25F5" w:rsidRPr="00D5394F" w:rsidRDefault="001E25F5" w:rsidP="00286624">
      <w:pPr>
        <w:pStyle w:val="Textpoznpodarou"/>
        <w:rPr>
          <w:sz w:val="18"/>
          <w:szCs w:val="18"/>
        </w:rPr>
      </w:pPr>
      <w:r w:rsidRPr="00D5394F">
        <w:rPr>
          <w:rStyle w:val="Znakapoznpodarou"/>
          <w:sz w:val="18"/>
          <w:szCs w:val="18"/>
        </w:rPr>
        <w:footnoteRef/>
      </w:r>
      <w:r w:rsidRPr="00D5394F">
        <w:rPr>
          <w:sz w:val="18"/>
          <w:szCs w:val="18"/>
        </w:rPr>
        <w:t xml:space="preserve"> </w:t>
      </w:r>
      <w:r>
        <w:rPr>
          <w:sz w:val="18"/>
          <w:szCs w:val="18"/>
        </w:rPr>
        <w:tab/>
        <w:t>Š</w:t>
      </w:r>
      <w:r w:rsidRPr="00D5394F">
        <w:rPr>
          <w:sz w:val="18"/>
          <w:szCs w:val="18"/>
        </w:rPr>
        <w:t>etření Nákladovost zemědělských výrobků (2009-2012), šetření ÚZEI o hospodaření na travních porostech (201</w:t>
      </w:r>
      <w:r>
        <w:rPr>
          <w:sz w:val="18"/>
          <w:szCs w:val="18"/>
        </w:rPr>
        <w:t>1</w:t>
      </w:r>
      <w:r w:rsidRPr="00D5394F">
        <w:rPr>
          <w:sz w:val="18"/>
          <w:szCs w:val="18"/>
        </w:rPr>
        <w:t xml:space="preserve"> a 2013), Agronormativy (2013).</w:t>
      </w:r>
    </w:p>
  </w:footnote>
  <w:footnote w:id="12">
    <w:p w:rsidR="001E25F5" w:rsidRPr="00D5394F" w:rsidRDefault="001E25F5" w:rsidP="00286624">
      <w:pPr>
        <w:pStyle w:val="Textpoznpodarou"/>
        <w:rPr>
          <w:sz w:val="18"/>
          <w:szCs w:val="18"/>
        </w:rPr>
      </w:pPr>
      <w:r w:rsidRPr="00D5394F">
        <w:rPr>
          <w:rStyle w:val="Znakapoznpodarou"/>
          <w:sz w:val="18"/>
          <w:szCs w:val="18"/>
        </w:rPr>
        <w:footnoteRef/>
      </w:r>
      <w:r w:rsidRPr="00D5394F">
        <w:rPr>
          <w:sz w:val="18"/>
          <w:szCs w:val="18"/>
        </w:rPr>
        <w:t xml:space="preserve"> </w:t>
      </w:r>
      <w:r>
        <w:rPr>
          <w:sz w:val="18"/>
          <w:szCs w:val="18"/>
        </w:rPr>
        <w:tab/>
        <w:t>Š</w:t>
      </w:r>
      <w:r w:rsidRPr="00D5394F">
        <w:rPr>
          <w:sz w:val="18"/>
          <w:szCs w:val="18"/>
        </w:rPr>
        <w:t>etření Nákladovost zemědělských výrobků (2009-2012), šetření ÚZEI o hospodaření na travních porostech (201</w:t>
      </w:r>
      <w:r>
        <w:rPr>
          <w:sz w:val="18"/>
          <w:szCs w:val="18"/>
        </w:rPr>
        <w:t>1</w:t>
      </w:r>
      <w:r w:rsidRPr="00D5394F">
        <w:rPr>
          <w:sz w:val="18"/>
          <w:szCs w:val="18"/>
        </w:rPr>
        <w:t xml:space="preserve"> a 2013), Agronormativy (2013).</w:t>
      </w:r>
    </w:p>
  </w:footnote>
  <w:footnote w:id="13">
    <w:p w:rsidR="001E25F5" w:rsidRDefault="001E25F5" w:rsidP="00286624">
      <w:pPr>
        <w:pStyle w:val="Textpoznpodarou"/>
      </w:pPr>
      <w:r w:rsidRPr="00D5394F">
        <w:rPr>
          <w:rStyle w:val="Znakapoznpodarou"/>
          <w:sz w:val="18"/>
          <w:szCs w:val="18"/>
        </w:rPr>
        <w:footnoteRef/>
      </w:r>
      <w:r w:rsidRPr="00D5394F">
        <w:rPr>
          <w:sz w:val="18"/>
          <w:szCs w:val="18"/>
        </w:rPr>
        <w:t xml:space="preserve"> </w:t>
      </w:r>
      <w:r>
        <w:rPr>
          <w:sz w:val="18"/>
          <w:szCs w:val="18"/>
        </w:rPr>
        <w:tab/>
      </w:r>
      <w:r w:rsidRPr="00DD1FA3">
        <w:rPr>
          <w:sz w:val="18"/>
          <w:szCs w:val="18"/>
        </w:rPr>
        <w:t>Agronormativy (2013)</w:t>
      </w:r>
    </w:p>
  </w:footnote>
  <w:footnote w:id="14">
    <w:p w:rsidR="001E25F5" w:rsidRPr="00D5394F" w:rsidRDefault="001E25F5" w:rsidP="00286624">
      <w:pPr>
        <w:pStyle w:val="Textpoznpodarou"/>
        <w:rPr>
          <w:sz w:val="18"/>
          <w:szCs w:val="18"/>
        </w:rPr>
      </w:pPr>
      <w:r w:rsidRPr="00D5394F">
        <w:rPr>
          <w:rStyle w:val="Znakapoznpodarou"/>
          <w:sz w:val="18"/>
          <w:szCs w:val="18"/>
        </w:rPr>
        <w:footnoteRef/>
      </w:r>
      <w:r w:rsidRPr="00D5394F">
        <w:rPr>
          <w:sz w:val="18"/>
          <w:szCs w:val="18"/>
        </w:rPr>
        <w:t xml:space="preserve"> </w:t>
      </w:r>
      <w:r>
        <w:rPr>
          <w:sz w:val="18"/>
          <w:szCs w:val="18"/>
        </w:rPr>
        <w:tab/>
      </w:r>
      <w:r w:rsidRPr="00D5394F">
        <w:rPr>
          <w:sz w:val="18"/>
          <w:szCs w:val="18"/>
        </w:rPr>
        <w:t>Šetření ÚZEI (2012)</w:t>
      </w:r>
    </w:p>
  </w:footnote>
  <w:footnote w:id="15">
    <w:p w:rsidR="001E25F5" w:rsidRDefault="001E25F5" w:rsidP="006A7246">
      <w:pPr>
        <w:pStyle w:val="Textpoznpodarou"/>
        <w:ind w:left="0" w:firstLine="0"/>
      </w:pPr>
      <w:r w:rsidRPr="00B113DD">
        <w:rPr>
          <w:rStyle w:val="Znakapoznpodarou"/>
          <w:sz w:val="18"/>
          <w:szCs w:val="18"/>
        </w:rPr>
        <w:footnoteRef/>
      </w:r>
      <w:r w:rsidRPr="00B113DD">
        <w:rPr>
          <w:sz w:val="18"/>
          <w:szCs w:val="18"/>
        </w:rPr>
        <w:t xml:space="preserve"> </w:t>
      </w:r>
      <w:r>
        <w:rPr>
          <w:sz w:val="18"/>
          <w:szCs w:val="18"/>
        </w:rPr>
        <w:t xml:space="preserve">  </w:t>
      </w:r>
      <w:r w:rsidRPr="00B113DD">
        <w:rPr>
          <w:sz w:val="18"/>
          <w:szCs w:val="18"/>
        </w:rPr>
        <w:t xml:space="preserve">Šetření </w:t>
      </w:r>
      <w:r>
        <w:rPr>
          <w:sz w:val="18"/>
          <w:szCs w:val="18"/>
        </w:rPr>
        <w:t xml:space="preserve">ÚZEI </w:t>
      </w:r>
      <w:r w:rsidRPr="00B113DD">
        <w:rPr>
          <w:sz w:val="18"/>
          <w:szCs w:val="18"/>
        </w:rPr>
        <w:t>v roce 2014</w:t>
      </w:r>
      <w:r>
        <w:rPr>
          <w:sz w:val="18"/>
          <w:szCs w:val="18"/>
        </w:rPr>
        <w:t>, ocenění projektů konverze farmy na ekologickou, které jsou prováděny poradci (průměrný náklad)</w:t>
      </w:r>
      <w:r w:rsidRPr="00B113DD">
        <w:rPr>
          <w:sz w:val="18"/>
          <w:szCs w:val="18"/>
        </w:rPr>
        <w:t>.</w:t>
      </w:r>
    </w:p>
  </w:footnote>
  <w:footnote w:id="16">
    <w:p w:rsidR="001E25F5" w:rsidRPr="00D922F8" w:rsidRDefault="001E25F5">
      <w:pPr>
        <w:pStyle w:val="Textpoznpodarou"/>
        <w:rPr>
          <w:sz w:val="18"/>
          <w:szCs w:val="18"/>
        </w:rPr>
      </w:pPr>
      <w:r w:rsidRPr="008632D4">
        <w:rPr>
          <w:rStyle w:val="Znakapoznpodarou"/>
          <w:sz w:val="18"/>
          <w:szCs w:val="18"/>
        </w:rPr>
        <w:footnoteRef/>
      </w:r>
      <w:r w:rsidRPr="008632D4">
        <w:rPr>
          <w:sz w:val="18"/>
          <w:szCs w:val="18"/>
        </w:rPr>
        <w:t xml:space="preserve"> Překryv představuje částku 1963 Kč/ha</w:t>
      </w:r>
      <w:r>
        <w:rPr>
          <w:sz w:val="18"/>
          <w:szCs w:val="18"/>
        </w:rPr>
        <w:t xml:space="preserve"> (úhrady ztráty příjmů vlivem méně efektivního hnojení statkovými hnojivy v EZ).</w:t>
      </w:r>
      <w:r w:rsidRPr="008632D4">
        <w:rPr>
          <w:sz w:val="18"/>
          <w:szCs w:val="18"/>
        </w:rPr>
        <w:t xml:space="preserve"> </w:t>
      </w:r>
      <w:r>
        <w:rPr>
          <w:sz w:val="18"/>
          <w:szCs w:val="18"/>
        </w:rPr>
        <w:t>Z</w:t>
      </w:r>
      <w:r w:rsidRPr="008632D4">
        <w:rPr>
          <w:sz w:val="18"/>
          <w:szCs w:val="18"/>
        </w:rPr>
        <w:t xml:space="preserve">výšený náklad na aplikaci statkových hnojiv </w:t>
      </w:r>
      <w:r>
        <w:rPr>
          <w:sz w:val="18"/>
          <w:szCs w:val="18"/>
        </w:rPr>
        <w:t>(</w:t>
      </w:r>
      <w:r w:rsidRPr="008632D4">
        <w:rPr>
          <w:sz w:val="18"/>
          <w:szCs w:val="18"/>
        </w:rPr>
        <w:t>upl</w:t>
      </w:r>
      <w:r w:rsidRPr="00B32A68">
        <w:rPr>
          <w:sz w:val="18"/>
          <w:szCs w:val="18"/>
        </w:rPr>
        <w:t>atněný</w:t>
      </w:r>
      <w:r>
        <w:rPr>
          <w:sz w:val="18"/>
          <w:szCs w:val="18"/>
        </w:rPr>
        <w:t xml:space="preserve"> </w:t>
      </w:r>
      <w:r w:rsidRPr="008632D4">
        <w:rPr>
          <w:sz w:val="18"/>
          <w:szCs w:val="18"/>
        </w:rPr>
        <w:t>jinde</w:t>
      </w:r>
      <w:r>
        <w:rPr>
          <w:sz w:val="18"/>
          <w:szCs w:val="18"/>
        </w:rPr>
        <w:t>)</w:t>
      </w:r>
      <w:r w:rsidRPr="008632D4">
        <w:rPr>
          <w:sz w:val="18"/>
          <w:szCs w:val="18"/>
        </w:rPr>
        <w:t xml:space="preserve"> ve výši 609 Kč/ha </w:t>
      </w:r>
      <w:r>
        <w:rPr>
          <w:sz w:val="18"/>
          <w:szCs w:val="18"/>
        </w:rPr>
        <w:t>zůstává překryvem nedotčen.</w:t>
      </w:r>
    </w:p>
  </w:footnote>
  <w:footnote w:id="17">
    <w:p w:rsidR="001E25F5" w:rsidRPr="009A3BCD" w:rsidRDefault="001E25F5" w:rsidP="001E25F5">
      <w:pPr>
        <w:pStyle w:val="Textpoznpodarou"/>
        <w:spacing w:before="0"/>
        <w:rPr>
          <w:sz w:val="18"/>
          <w:szCs w:val="18"/>
        </w:rPr>
      </w:pPr>
      <w:r w:rsidRPr="009A3BCD">
        <w:rPr>
          <w:rStyle w:val="Znakapoznpodarou"/>
          <w:sz w:val="18"/>
          <w:szCs w:val="18"/>
        </w:rPr>
        <w:footnoteRef/>
      </w:r>
      <w:r w:rsidRPr="009A3BCD">
        <w:rPr>
          <w:rFonts w:cs="Arial"/>
          <w:sz w:val="18"/>
          <w:szCs w:val="18"/>
        </w:rPr>
        <w:t xml:space="preserve"> </w:t>
      </w:r>
      <w:r w:rsidRPr="009A3BCD">
        <w:rPr>
          <w:rFonts w:cs="Arial"/>
          <w:sz w:val="18"/>
          <w:szCs w:val="18"/>
        </w:rPr>
        <w:tab/>
      </w:r>
      <w:r w:rsidRPr="009A3BCD">
        <w:rPr>
          <w:sz w:val="18"/>
          <w:szCs w:val="18"/>
        </w:rPr>
        <w:t>Šetření Nákladovost zemědělských výrobků (2009</w:t>
      </w:r>
      <w:r w:rsidRPr="009A3BCD">
        <w:rPr>
          <w:rFonts w:cs="Arial"/>
          <w:sz w:val="18"/>
          <w:szCs w:val="18"/>
        </w:rPr>
        <w:t>–</w:t>
      </w:r>
      <w:r w:rsidRPr="009A3BCD">
        <w:rPr>
          <w:sz w:val="18"/>
          <w:szCs w:val="18"/>
        </w:rPr>
        <w:t>2012), šetření ÚZEI o</w:t>
      </w:r>
      <w:r w:rsidRPr="009A3BCD">
        <w:rPr>
          <w:rFonts w:cs="Arial"/>
          <w:sz w:val="18"/>
          <w:szCs w:val="18"/>
        </w:rPr>
        <w:t> </w:t>
      </w:r>
      <w:r w:rsidRPr="009A3BCD">
        <w:rPr>
          <w:sz w:val="18"/>
          <w:szCs w:val="18"/>
        </w:rPr>
        <w:t>hospodaření na travních porostech (2011 a 2013), Agronormativy (2013).</w:t>
      </w:r>
    </w:p>
  </w:footnote>
  <w:footnote w:id="18">
    <w:p w:rsidR="001E25F5" w:rsidRPr="009A3BCD" w:rsidRDefault="001E25F5" w:rsidP="001E25F5">
      <w:pPr>
        <w:pStyle w:val="Textpoznpodarou"/>
        <w:spacing w:before="0"/>
        <w:rPr>
          <w:sz w:val="18"/>
          <w:szCs w:val="18"/>
        </w:rPr>
      </w:pPr>
      <w:r w:rsidRPr="009A3BCD">
        <w:rPr>
          <w:rStyle w:val="Znakapoznpodarou"/>
          <w:sz w:val="18"/>
          <w:szCs w:val="18"/>
        </w:rPr>
        <w:footnoteRef/>
      </w:r>
      <w:r w:rsidRPr="009A3BCD">
        <w:rPr>
          <w:rFonts w:cs="Arial"/>
          <w:sz w:val="18"/>
          <w:szCs w:val="18"/>
        </w:rPr>
        <w:t xml:space="preserve"> </w:t>
      </w:r>
      <w:r w:rsidRPr="009A3BCD">
        <w:rPr>
          <w:rFonts w:cs="Arial"/>
          <w:sz w:val="18"/>
          <w:szCs w:val="18"/>
        </w:rPr>
        <w:tab/>
      </w:r>
      <w:r w:rsidRPr="009A3BCD">
        <w:rPr>
          <w:sz w:val="18"/>
          <w:szCs w:val="18"/>
        </w:rPr>
        <w:t>Šetření Nákladovost zemědělských výrobků (2009</w:t>
      </w:r>
      <w:r w:rsidRPr="009A3BCD">
        <w:rPr>
          <w:rFonts w:cs="Arial"/>
          <w:sz w:val="18"/>
          <w:szCs w:val="18"/>
        </w:rPr>
        <w:t>–</w:t>
      </w:r>
      <w:r w:rsidRPr="009A3BCD">
        <w:rPr>
          <w:sz w:val="18"/>
          <w:szCs w:val="18"/>
        </w:rPr>
        <w:t>2012), šetření ÚZEI o</w:t>
      </w:r>
      <w:r w:rsidRPr="009A3BCD">
        <w:rPr>
          <w:rFonts w:cs="Arial"/>
          <w:sz w:val="18"/>
          <w:szCs w:val="18"/>
        </w:rPr>
        <w:t> </w:t>
      </w:r>
      <w:r w:rsidRPr="009A3BCD">
        <w:rPr>
          <w:sz w:val="18"/>
          <w:szCs w:val="18"/>
        </w:rPr>
        <w:t>hospodaření na travních porostech (2011 a 2013), Agronormativy (2013).</w:t>
      </w:r>
    </w:p>
  </w:footnote>
  <w:footnote w:id="19">
    <w:p w:rsidR="001E25F5" w:rsidRPr="009A3BCD" w:rsidRDefault="001E25F5" w:rsidP="001E25F5">
      <w:pPr>
        <w:pStyle w:val="Textpoznpodarou"/>
        <w:spacing w:before="0"/>
        <w:rPr>
          <w:sz w:val="18"/>
          <w:szCs w:val="18"/>
        </w:rPr>
      </w:pPr>
      <w:r w:rsidRPr="009A3BCD">
        <w:rPr>
          <w:rStyle w:val="Znakapoznpodarou"/>
          <w:sz w:val="18"/>
          <w:szCs w:val="18"/>
        </w:rPr>
        <w:footnoteRef/>
      </w:r>
      <w:r w:rsidRPr="009A3BCD">
        <w:rPr>
          <w:rFonts w:cs="Arial"/>
          <w:sz w:val="18"/>
          <w:szCs w:val="18"/>
        </w:rPr>
        <w:t xml:space="preserve"> </w:t>
      </w:r>
      <w:r w:rsidRPr="009A3BCD">
        <w:rPr>
          <w:rFonts w:cs="Arial"/>
          <w:sz w:val="18"/>
          <w:szCs w:val="18"/>
        </w:rPr>
        <w:tab/>
      </w:r>
      <w:r w:rsidRPr="009A3BCD">
        <w:rPr>
          <w:sz w:val="18"/>
          <w:szCs w:val="18"/>
        </w:rPr>
        <w:t>Agronormativy (2013)</w:t>
      </w:r>
    </w:p>
  </w:footnote>
  <w:footnote w:id="20">
    <w:p w:rsidR="001E25F5" w:rsidRPr="009A3BCD" w:rsidRDefault="001E25F5" w:rsidP="001E25F5">
      <w:pPr>
        <w:pStyle w:val="Textpoznpodarou"/>
        <w:spacing w:before="0"/>
        <w:rPr>
          <w:sz w:val="18"/>
          <w:szCs w:val="18"/>
        </w:rPr>
      </w:pPr>
      <w:r w:rsidRPr="009A3BCD">
        <w:rPr>
          <w:rStyle w:val="Znakapoznpodarou"/>
          <w:sz w:val="18"/>
          <w:szCs w:val="18"/>
        </w:rPr>
        <w:footnoteRef/>
      </w:r>
      <w:r w:rsidRPr="009A3BCD">
        <w:rPr>
          <w:rFonts w:cs="Arial"/>
          <w:sz w:val="18"/>
          <w:szCs w:val="18"/>
        </w:rPr>
        <w:t xml:space="preserve"> </w:t>
      </w:r>
      <w:r w:rsidRPr="009A3BCD">
        <w:rPr>
          <w:rFonts w:cs="Arial"/>
          <w:sz w:val="18"/>
          <w:szCs w:val="18"/>
        </w:rPr>
        <w:tab/>
        <w:t xml:space="preserve">Administrace kontrol, evidence na farmě navíc, poplatky v EZ. </w:t>
      </w:r>
      <w:r w:rsidRPr="009A3BCD">
        <w:rPr>
          <w:sz w:val="18"/>
          <w:szCs w:val="18"/>
        </w:rPr>
        <w:t>Šetření ÚZEI (2012)</w:t>
      </w:r>
    </w:p>
  </w:footnote>
  <w:footnote w:id="21">
    <w:p w:rsidR="001E25F5" w:rsidRPr="009A3BCD" w:rsidRDefault="001E25F5" w:rsidP="001E25F5">
      <w:pPr>
        <w:pStyle w:val="Textpoznpodarou"/>
        <w:spacing w:before="0"/>
        <w:rPr>
          <w:sz w:val="18"/>
          <w:szCs w:val="18"/>
        </w:rPr>
      </w:pPr>
      <w:r w:rsidRPr="009A3BCD">
        <w:rPr>
          <w:rStyle w:val="Znakapoznpodarou"/>
          <w:sz w:val="18"/>
          <w:szCs w:val="18"/>
        </w:rPr>
        <w:footnoteRef/>
      </w:r>
      <w:r w:rsidRPr="009A3BCD">
        <w:rPr>
          <w:sz w:val="18"/>
          <w:szCs w:val="18"/>
        </w:rPr>
        <w:t xml:space="preserve"> </w:t>
      </w:r>
      <w:r w:rsidRPr="009A3BCD">
        <w:rPr>
          <w:rFonts w:cs="Arial"/>
          <w:sz w:val="18"/>
          <w:szCs w:val="18"/>
        </w:rPr>
        <w:tab/>
      </w:r>
      <w:r w:rsidRPr="009A3BCD">
        <w:rPr>
          <w:sz w:val="18"/>
          <w:szCs w:val="18"/>
        </w:rPr>
        <w:t>Šetření ÚZEI v roce 2014, ocenění projektů konverze farmy na EZ, která jsou prováděna poradci (prům. náklad).</w:t>
      </w:r>
    </w:p>
  </w:footnote>
  <w:footnote w:id="22">
    <w:p w:rsidR="001E25F5" w:rsidRPr="00D922F8" w:rsidRDefault="001E25F5" w:rsidP="001E25F5">
      <w:pPr>
        <w:pStyle w:val="Textpoznpodarou"/>
        <w:rPr>
          <w:sz w:val="18"/>
          <w:szCs w:val="18"/>
        </w:rPr>
      </w:pPr>
      <w:r w:rsidRPr="008632D4">
        <w:rPr>
          <w:rStyle w:val="Znakapoznpodarou"/>
          <w:sz w:val="18"/>
          <w:szCs w:val="18"/>
        </w:rPr>
        <w:footnoteRef/>
      </w:r>
      <w:r w:rsidRPr="008632D4">
        <w:rPr>
          <w:sz w:val="18"/>
          <w:szCs w:val="18"/>
        </w:rPr>
        <w:t xml:space="preserve"> Překryv představuje částku 1963 Kč/ha</w:t>
      </w:r>
      <w:r>
        <w:rPr>
          <w:sz w:val="18"/>
          <w:szCs w:val="18"/>
        </w:rPr>
        <w:t xml:space="preserve"> (úhrady ztráty příjmů vlivem méně efektivního hnojení statkovými hnojivy v EZ).</w:t>
      </w:r>
      <w:r w:rsidRPr="008632D4">
        <w:rPr>
          <w:sz w:val="18"/>
          <w:szCs w:val="18"/>
        </w:rPr>
        <w:t xml:space="preserve"> </w:t>
      </w:r>
      <w:r>
        <w:rPr>
          <w:sz w:val="18"/>
          <w:szCs w:val="18"/>
        </w:rPr>
        <w:t>Z</w:t>
      </w:r>
      <w:r w:rsidRPr="008632D4">
        <w:rPr>
          <w:sz w:val="18"/>
          <w:szCs w:val="18"/>
        </w:rPr>
        <w:t xml:space="preserve">výšený náklad na aplikaci statkových hnojiv </w:t>
      </w:r>
      <w:r>
        <w:rPr>
          <w:sz w:val="18"/>
          <w:szCs w:val="18"/>
        </w:rPr>
        <w:t>(</w:t>
      </w:r>
      <w:r w:rsidRPr="008632D4">
        <w:rPr>
          <w:sz w:val="18"/>
          <w:szCs w:val="18"/>
        </w:rPr>
        <w:t>upl</w:t>
      </w:r>
      <w:r w:rsidRPr="00B32A68">
        <w:rPr>
          <w:sz w:val="18"/>
          <w:szCs w:val="18"/>
        </w:rPr>
        <w:t>atněný</w:t>
      </w:r>
      <w:r>
        <w:rPr>
          <w:sz w:val="18"/>
          <w:szCs w:val="18"/>
        </w:rPr>
        <w:t xml:space="preserve"> </w:t>
      </w:r>
      <w:r w:rsidRPr="008632D4">
        <w:rPr>
          <w:sz w:val="18"/>
          <w:szCs w:val="18"/>
        </w:rPr>
        <w:t>jinde</w:t>
      </w:r>
      <w:r>
        <w:rPr>
          <w:sz w:val="18"/>
          <w:szCs w:val="18"/>
        </w:rPr>
        <w:t>)</w:t>
      </w:r>
      <w:r w:rsidRPr="008632D4">
        <w:rPr>
          <w:sz w:val="18"/>
          <w:szCs w:val="18"/>
        </w:rPr>
        <w:t xml:space="preserve"> ve výši 609 Kč/ha </w:t>
      </w:r>
      <w:r>
        <w:rPr>
          <w:sz w:val="18"/>
          <w:szCs w:val="18"/>
        </w:rPr>
        <w:t>zůstává překryvem nedotčen.</w:t>
      </w:r>
    </w:p>
  </w:footnote>
  <w:footnote w:id="23">
    <w:p w:rsidR="001E25F5" w:rsidRPr="00D56C27" w:rsidRDefault="001E25F5">
      <w:pPr>
        <w:pStyle w:val="Textpoznpodarou"/>
        <w:rPr>
          <w:sz w:val="18"/>
          <w:szCs w:val="18"/>
        </w:rPr>
      </w:pPr>
      <w:r w:rsidRPr="008632D4">
        <w:rPr>
          <w:rStyle w:val="Znakapoznpodarou"/>
          <w:sz w:val="18"/>
          <w:szCs w:val="18"/>
        </w:rPr>
        <w:footnoteRef/>
      </w:r>
      <w:r w:rsidRPr="008632D4">
        <w:rPr>
          <w:sz w:val="18"/>
          <w:szCs w:val="18"/>
        </w:rPr>
        <w:t xml:space="preserve"> </w:t>
      </w:r>
      <w:r>
        <w:rPr>
          <w:sz w:val="18"/>
          <w:szCs w:val="18"/>
        </w:rPr>
        <w:tab/>
        <w:t>Š</w:t>
      </w:r>
      <w:r w:rsidRPr="008632D4">
        <w:rPr>
          <w:sz w:val="18"/>
          <w:szCs w:val="18"/>
        </w:rPr>
        <w:t>etření Nákladovost zemědělských výrobků (2009-2012), šetření ÚZEI o hospodaření na travních porostech (201</w:t>
      </w:r>
      <w:r>
        <w:rPr>
          <w:sz w:val="18"/>
          <w:szCs w:val="18"/>
        </w:rPr>
        <w:t>1</w:t>
      </w:r>
      <w:r w:rsidRPr="008632D4">
        <w:rPr>
          <w:sz w:val="18"/>
          <w:szCs w:val="18"/>
        </w:rPr>
        <w:t xml:space="preserve"> a 2013), Agronormativy (2013).</w:t>
      </w:r>
    </w:p>
  </w:footnote>
  <w:footnote w:id="24">
    <w:p w:rsidR="001E25F5" w:rsidRPr="00D56C27" w:rsidRDefault="001E25F5">
      <w:pPr>
        <w:pStyle w:val="Textpoznpodarou"/>
        <w:rPr>
          <w:sz w:val="18"/>
          <w:szCs w:val="18"/>
        </w:rPr>
      </w:pPr>
      <w:r w:rsidRPr="008632D4">
        <w:rPr>
          <w:rStyle w:val="Znakapoznpodarou"/>
          <w:sz w:val="18"/>
          <w:szCs w:val="18"/>
        </w:rPr>
        <w:footnoteRef/>
      </w:r>
      <w:r w:rsidRPr="008632D4">
        <w:rPr>
          <w:sz w:val="18"/>
          <w:szCs w:val="18"/>
        </w:rPr>
        <w:t xml:space="preserve"> </w:t>
      </w:r>
      <w:r>
        <w:rPr>
          <w:sz w:val="18"/>
          <w:szCs w:val="18"/>
        </w:rPr>
        <w:tab/>
        <w:t>Š</w:t>
      </w:r>
      <w:r w:rsidRPr="008632D4">
        <w:rPr>
          <w:sz w:val="18"/>
          <w:szCs w:val="18"/>
        </w:rPr>
        <w:t>etření Nákladovost zemědělských výrobků (2009-2012), šetření ÚZEI o hospodaření na travních porostech (201</w:t>
      </w:r>
      <w:r>
        <w:rPr>
          <w:sz w:val="18"/>
          <w:szCs w:val="18"/>
        </w:rPr>
        <w:t>1</w:t>
      </w:r>
      <w:r w:rsidRPr="008632D4">
        <w:rPr>
          <w:sz w:val="18"/>
          <w:szCs w:val="18"/>
        </w:rPr>
        <w:t xml:space="preserve"> a 2013), Agronormativy (2013).</w:t>
      </w:r>
    </w:p>
  </w:footnote>
  <w:footnote w:id="25">
    <w:p w:rsidR="001E25F5" w:rsidRDefault="001E25F5">
      <w:pPr>
        <w:pStyle w:val="Textpoznpodarou"/>
      </w:pPr>
      <w:r w:rsidRPr="008632D4">
        <w:rPr>
          <w:rStyle w:val="Znakapoznpodarou"/>
          <w:sz w:val="18"/>
          <w:szCs w:val="18"/>
        </w:rPr>
        <w:footnoteRef/>
      </w:r>
      <w:r w:rsidRPr="008632D4">
        <w:rPr>
          <w:sz w:val="18"/>
          <w:szCs w:val="18"/>
        </w:rPr>
        <w:t xml:space="preserve"> </w:t>
      </w:r>
      <w:r>
        <w:rPr>
          <w:sz w:val="18"/>
          <w:szCs w:val="18"/>
        </w:rPr>
        <w:tab/>
      </w:r>
      <w:r w:rsidRPr="00DD1FA3">
        <w:rPr>
          <w:sz w:val="18"/>
          <w:szCs w:val="18"/>
        </w:rPr>
        <w:t>Agronormativy (2013)</w:t>
      </w:r>
    </w:p>
  </w:footnote>
  <w:footnote w:id="26">
    <w:p w:rsidR="001E25F5" w:rsidRPr="004004C0" w:rsidRDefault="001E25F5">
      <w:pPr>
        <w:pStyle w:val="Textpoznpodarou"/>
        <w:rPr>
          <w:sz w:val="18"/>
          <w:szCs w:val="18"/>
        </w:rPr>
      </w:pPr>
      <w:r w:rsidRPr="008632D4">
        <w:rPr>
          <w:rStyle w:val="Znakapoznpodarou"/>
          <w:sz w:val="18"/>
          <w:szCs w:val="18"/>
        </w:rPr>
        <w:footnoteRef/>
      </w:r>
      <w:r w:rsidRPr="008632D4">
        <w:rPr>
          <w:sz w:val="18"/>
          <w:szCs w:val="18"/>
        </w:rPr>
        <w:t xml:space="preserve"> </w:t>
      </w:r>
      <w:r>
        <w:rPr>
          <w:sz w:val="18"/>
          <w:szCs w:val="18"/>
        </w:rPr>
        <w:tab/>
      </w:r>
      <w:r w:rsidRPr="008632D4">
        <w:rPr>
          <w:sz w:val="18"/>
          <w:szCs w:val="18"/>
        </w:rPr>
        <w:t>Šetření ÚZEI (2012)</w:t>
      </w:r>
    </w:p>
  </w:footnote>
  <w:footnote w:id="27">
    <w:p w:rsidR="001E25F5" w:rsidRPr="003A7C19" w:rsidRDefault="001E25F5" w:rsidP="00B32A68">
      <w:pPr>
        <w:pStyle w:val="Textpoznpodarou"/>
        <w:rPr>
          <w:sz w:val="18"/>
          <w:szCs w:val="18"/>
        </w:rPr>
      </w:pPr>
      <w:r w:rsidRPr="003A7C19">
        <w:rPr>
          <w:rStyle w:val="Znakapoznpodarou"/>
          <w:sz w:val="18"/>
          <w:szCs w:val="18"/>
        </w:rPr>
        <w:footnoteRef/>
      </w:r>
      <w:r w:rsidRPr="003A7C19">
        <w:rPr>
          <w:sz w:val="18"/>
          <w:szCs w:val="18"/>
        </w:rPr>
        <w:t xml:space="preserve"> Překryv představuje částku 1963 Kč/ha</w:t>
      </w:r>
      <w:r>
        <w:rPr>
          <w:sz w:val="18"/>
          <w:szCs w:val="18"/>
        </w:rPr>
        <w:t xml:space="preserve"> (úhrady ztráty příjmů vlivem méně efektivního hnojení statkovými hnojivy v EZ).</w:t>
      </w:r>
      <w:r w:rsidRPr="003A7C19">
        <w:rPr>
          <w:sz w:val="18"/>
          <w:szCs w:val="18"/>
        </w:rPr>
        <w:t xml:space="preserve"> </w:t>
      </w:r>
      <w:r>
        <w:rPr>
          <w:sz w:val="18"/>
          <w:szCs w:val="18"/>
        </w:rPr>
        <w:t>Z</w:t>
      </w:r>
      <w:r w:rsidRPr="003A7C19">
        <w:rPr>
          <w:sz w:val="18"/>
          <w:szCs w:val="18"/>
        </w:rPr>
        <w:t xml:space="preserve">výšený náklad na aplikaci statkových hnojiv </w:t>
      </w:r>
      <w:r>
        <w:rPr>
          <w:sz w:val="18"/>
          <w:szCs w:val="18"/>
        </w:rPr>
        <w:t>(</w:t>
      </w:r>
      <w:r w:rsidRPr="003A7C19">
        <w:rPr>
          <w:sz w:val="18"/>
          <w:szCs w:val="18"/>
        </w:rPr>
        <w:t>upl</w:t>
      </w:r>
      <w:r w:rsidRPr="00B32A68">
        <w:rPr>
          <w:sz w:val="18"/>
          <w:szCs w:val="18"/>
        </w:rPr>
        <w:t>atněný</w:t>
      </w:r>
      <w:r>
        <w:rPr>
          <w:sz w:val="18"/>
          <w:szCs w:val="18"/>
        </w:rPr>
        <w:t xml:space="preserve"> </w:t>
      </w:r>
      <w:r w:rsidRPr="003A7C19">
        <w:rPr>
          <w:sz w:val="18"/>
          <w:szCs w:val="18"/>
        </w:rPr>
        <w:t>jinde</w:t>
      </w:r>
      <w:r>
        <w:rPr>
          <w:sz w:val="18"/>
          <w:szCs w:val="18"/>
        </w:rPr>
        <w:t>)</w:t>
      </w:r>
      <w:r w:rsidRPr="003A7C19">
        <w:rPr>
          <w:sz w:val="18"/>
          <w:szCs w:val="18"/>
        </w:rPr>
        <w:t xml:space="preserve"> ve výši 609 Kč/ha </w:t>
      </w:r>
      <w:r>
        <w:rPr>
          <w:sz w:val="18"/>
          <w:szCs w:val="18"/>
        </w:rPr>
        <w:t>zůstává překryvem nedotčen.</w:t>
      </w:r>
    </w:p>
  </w:footnote>
  <w:footnote w:id="28">
    <w:p w:rsidR="001E25F5" w:rsidRPr="00DA0B85" w:rsidRDefault="001E25F5" w:rsidP="000B68BA">
      <w:pPr>
        <w:pStyle w:val="Textpoznpodarou"/>
        <w:rPr>
          <w:sz w:val="18"/>
          <w:szCs w:val="18"/>
        </w:rPr>
      </w:pPr>
      <w:r w:rsidRPr="00DA0B85">
        <w:rPr>
          <w:rStyle w:val="Znakapoznpodarou"/>
          <w:sz w:val="18"/>
          <w:szCs w:val="18"/>
        </w:rPr>
        <w:footnoteRef/>
      </w:r>
      <w:r w:rsidRPr="00DA0B85">
        <w:rPr>
          <w:sz w:val="18"/>
          <w:szCs w:val="18"/>
        </w:rPr>
        <w:t xml:space="preserve"> </w:t>
      </w:r>
      <w:r w:rsidRPr="0092779D">
        <w:rPr>
          <w:sz w:val="18"/>
          <w:szCs w:val="18"/>
        </w:rPr>
        <w:tab/>
      </w:r>
      <w:r w:rsidRPr="00DA0B85">
        <w:rPr>
          <w:sz w:val="18"/>
          <w:szCs w:val="18"/>
        </w:rPr>
        <w:t>Zdroje dat: Studie Jihočeské univer</w:t>
      </w:r>
      <w:r>
        <w:rPr>
          <w:sz w:val="18"/>
          <w:szCs w:val="18"/>
        </w:rPr>
        <w:t>z</w:t>
      </w:r>
      <w:r w:rsidRPr="00DA0B85">
        <w:rPr>
          <w:sz w:val="18"/>
          <w:szCs w:val="18"/>
        </w:rPr>
        <w:t>ity (2012), data FADN, Agronormativy 2013), šetření ÚZEI (2012).</w:t>
      </w:r>
    </w:p>
  </w:footnote>
  <w:footnote w:id="29">
    <w:p w:rsidR="001E25F5" w:rsidRPr="00DA0B85" w:rsidRDefault="001E25F5" w:rsidP="000B68BA">
      <w:pPr>
        <w:pStyle w:val="Textpoznpodarou"/>
        <w:rPr>
          <w:sz w:val="18"/>
          <w:szCs w:val="18"/>
        </w:rPr>
      </w:pPr>
      <w:r w:rsidRPr="00DA0B85">
        <w:rPr>
          <w:rStyle w:val="Znakapoznpodarou"/>
          <w:sz w:val="18"/>
          <w:szCs w:val="18"/>
        </w:rPr>
        <w:footnoteRef/>
      </w:r>
      <w:r w:rsidRPr="00DA0B85">
        <w:rPr>
          <w:sz w:val="18"/>
          <w:szCs w:val="18"/>
        </w:rPr>
        <w:t xml:space="preserve"> </w:t>
      </w:r>
      <w:r>
        <w:rPr>
          <w:sz w:val="18"/>
          <w:szCs w:val="18"/>
        </w:rPr>
        <w:t xml:space="preserve">  </w:t>
      </w:r>
      <w:r w:rsidRPr="0092779D">
        <w:rPr>
          <w:sz w:val="18"/>
          <w:szCs w:val="18"/>
        </w:rPr>
        <w:t>Zdroje dat: Studie Jihočeské univer</w:t>
      </w:r>
      <w:r>
        <w:rPr>
          <w:sz w:val="18"/>
          <w:szCs w:val="18"/>
        </w:rPr>
        <w:t>z</w:t>
      </w:r>
      <w:r w:rsidRPr="0092779D">
        <w:rPr>
          <w:sz w:val="18"/>
          <w:szCs w:val="18"/>
        </w:rPr>
        <w:t>ity (2012), data FADN, Agronormativy 2013), šetření ÚZEI (2012).</w:t>
      </w:r>
    </w:p>
  </w:footnote>
  <w:footnote w:id="30">
    <w:p w:rsidR="001E25F5" w:rsidRPr="00DA0B85" w:rsidRDefault="001E25F5" w:rsidP="000B68BA">
      <w:pPr>
        <w:pStyle w:val="Textpoznpodarou"/>
        <w:rPr>
          <w:sz w:val="18"/>
          <w:szCs w:val="18"/>
        </w:rPr>
      </w:pPr>
      <w:r w:rsidRPr="00DA0B85">
        <w:rPr>
          <w:rStyle w:val="Znakapoznpodarou"/>
          <w:sz w:val="18"/>
          <w:szCs w:val="18"/>
        </w:rPr>
        <w:footnoteRef/>
      </w:r>
      <w:r w:rsidRPr="00DA0B85">
        <w:rPr>
          <w:sz w:val="18"/>
          <w:szCs w:val="18"/>
        </w:rPr>
        <w:t xml:space="preserve"> </w:t>
      </w:r>
      <w:r>
        <w:rPr>
          <w:sz w:val="18"/>
          <w:szCs w:val="18"/>
        </w:rPr>
        <w:t xml:space="preserve">  </w:t>
      </w:r>
      <w:r w:rsidRPr="0092779D">
        <w:rPr>
          <w:sz w:val="18"/>
          <w:szCs w:val="18"/>
        </w:rPr>
        <w:t>Zdroje dat: Studie Jihočeské univer</w:t>
      </w:r>
      <w:r>
        <w:rPr>
          <w:sz w:val="18"/>
          <w:szCs w:val="18"/>
        </w:rPr>
        <w:t>z</w:t>
      </w:r>
      <w:r w:rsidRPr="0092779D">
        <w:rPr>
          <w:sz w:val="18"/>
          <w:szCs w:val="18"/>
        </w:rPr>
        <w:t>ity (2012), data FADN, Agronormativy 2013), šetření ÚZEI (2012).</w:t>
      </w:r>
    </w:p>
  </w:footnote>
  <w:footnote w:id="31">
    <w:p w:rsidR="001E25F5" w:rsidRPr="00DA0B85" w:rsidRDefault="001E25F5" w:rsidP="000B68BA">
      <w:pPr>
        <w:pStyle w:val="Textpoznpodarou"/>
        <w:rPr>
          <w:sz w:val="18"/>
          <w:szCs w:val="18"/>
        </w:rPr>
      </w:pPr>
      <w:r w:rsidRPr="00DA0B85">
        <w:rPr>
          <w:rStyle w:val="Znakapoznpodarou"/>
          <w:sz w:val="18"/>
          <w:szCs w:val="18"/>
        </w:rPr>
        <w:footnoteRef/>
      </w:r>
      <w:r w:rsidRPr="00DA0B85">
        <w:rPr>
          <w:sz w:val="18"/>
          <w:szCs w:val="18"/>
        </w:rPr>
        <w:t xml:space="preserve"> </w:t>
      </w:r>
      <w:r>
        <w:rPr>
          <w:sz w:val="18"/>
          <w:szCs w:val="18"/>
        </w:rPr>
        <w:t xml:space="preserve">  </w:t>
      </w:r>
      <w:r w:rsidRPr="0092779D">
        <w:rPr>
          <w:sz w:val="18"/>
          <w:szCs w:val="18"/>
        </w:rPr>
        <w:t>Zdroje dat: Studie Jihočeské univer</w:t>
      </w:r>
      <w:r>
        <w:rPr>
          <w:sz w:val="18"/>
          <w:szCs w:val="18"/>
        </w:rPr>
        <w:t>z</w:t>
      </w:r>
      <w:r w:rsidRPr="0092779D">
        <w:rPr>
          <w:sz w:val="18"/>
          <w:szCs w:val="18"/>
        </w:rPr>
        <w:t>ity (2012), data FADN, Agronormativy 2013), šetření ÚZEI (2012).</w:t>
      </w:r>
    </w:p>
  </w:footnote>
  <w:footnote w:id="32">
    <w:p w:rsidR="001E25F5" w:rsidRPr="00DA0B85" w:rsidRDefault="001E25F5" w:rsidP="000B68BA">
      <w:pPr>
        <w:pStyle w:val="Textpoznpodarou"/>
        <w:rPr>
          <w:sz w:val="18"/>
          <w:szCs w:val="18"/>
        </w:rPr>
      </w:pPr>
      <w:r w:rsidRPr="00DA0B85">
        <w:rPr>
          <w:rStyle w:val="Znakapoznpodarou"/>
          <w:sz w:val="18"/>
          <w:szCs w:val="18"/>
        </w:rPr>
        <w:footnoteRef/>
      </w:r>
      <w:r w:rsidRPr="00DA0B85">
        <w:rPr>
          <w:sz w:val="18"/>
          <w:szCs w:val="18"/>
        </w:rPr>
        <w:t xml:space="preserve"> </w:t>
      </w:r>
      <w:r w:rsidRPr="00DA0B85">
        <w:rPr>
          <w:sz w:val="18"/>
          <w:szCs w:val="18"/>
        </w:rPr>
        <w:tab/>
      </w:r>
      <w:r w:rsidRPr="0092779D">
        <w:rPr>
          <w:sz w:val="18"/>
          <w:szCs w:val="18"/>
        </w:rPr>
        <w:t>Zdroje dat: Studie Jihočeské univer</w:t>
      </w:r>
      <w:r>
        <w:rPr>
          <w:sz w:val="18"/>
          <w:szCs w:val="18"/>
        </w:rPr>
        <w:t>z</w:t>
      </w:r>
      <w:r w:rsidRPr="0092779D">
        <w:rPr>
          <w:sz w:val="18"/>
          <w:szCs w:val="18"/>
        </w:rPr>
        <w:t>ity (2012), data FADN, Agronormativy 2013), šetření ÚZEI (2012).</w:t>
      </w:r>
    </w:p>
  </w:footnote>
  <w:footnote w:id="33">
    <w:p w:rsidR="001E25F5" w:rsidRPr="00DA0B85" w:rsidRDefault="001E25F5" w:rsidP="000B68BA">
      <w:pPr>
        <w:pStyle w:val="Textpoznpodarou"/>
        <w:rPr>
          <w:sz w:val="18"/>
          <w:szCs w:val="18"/>
        </w:rPr>
      </w:pPr>
      <w:r w:rsidRPr="00DA0B85">
        <w:rPr>
          <w:rStyle w:val="Znakapoznpodarou"/>
          <w:sz w:val="18"/>
          <w:szCs w:val="18"/>
        </w:rPr>
        <w:footnoteRef/>
      </w:r>
      <w:r w:rsidRPr="00DA0B85">
        <w:rPr>
          <w:sz w:val="18"/>
          <w:szCs w:val="18"/>
        </w:rPr>
        <w:t xml:space="preserve"> </w:t>
      </w:r>
      <w:r w:rsidRPr="00DA0B85">
        <w:rPr>
          <w:sz w:val="18"/>
          <w:szCs w:val="18"/>
        </w:rPr>
        <w:tab/>
      </w:r>
      <w:r w:rsidRPr="0092779D">
        <w:rPr>
          <w:sz w:val="18"/>
          <w:szCs w:val="18"/>
        </w:rPr>
        <w:t>Zdroje dat: Studie Jihočeské univer</w:t>
      </w:r>
      <w:r>
        <w:rPr>
          <w:sz w:val="18"/>
          <w:szCs w:val="18"/>
        </w:rPr>
        <w:t>z</w:t>
      </w:r>
      <w:r w:rsidRPr="0092779D">
        <w:rPr>
          <w:sz w:val="18"/>
          <w:szCs w:val="18"/>
        </w:rPr>
        <w:t>ity (2012), data FADN, Agronormativy 2013), šetření ÚZEI (2012).</w:t>
      </w:r>
    </w:p>
  </w:footnote>
  <w:footnote w:id="34">
    <w:p w:rsidR="001E25F5" w:rsidRPr="00160788" w:rsidRDefault="001E25F5" w:rsidP="000B68BA">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 xml:space="preserve">Vážený průměr příspěvků na úhradu tří hlavních </w:t>
      </w:r>
      <w:r>
        <w:rPr>
          <w:sz w:val="18"/>
          <w:szCs w:val="18"/>
        </w:rPr>
        <w:t>druhů</w:t>
      </w:r>
      <w:r w:rsidRPr="00160788">
        <w:rPr>
          <w:sz w:val="18"/>
          <w:szCs w:val="18"/>
        </w:rPr>
        <w:t xml:space="preserve"> zeleniny byl vypočten na základě vah </w:t>
      </w:r>
      <w:r>
        <w:rPr>
          <w:sz w:val="18"/>
          <w:szCs w:val="18"/>
        </w:rPr>
        <w:t xml:space="preserve">(tj. osevních ploch) </w:t>
      </w:r>
      <w:r w:rsidRPr="00160788">
        <w:rPr>
          <w:sz w:val="18"/>
          <w:szCs w:val="18"/>
        </w:rPr>
        <w:t>73:23:4 pro EZ a 17:50:33 v konvenci, a to v pořadí mrkev, cibule a zelí.</w:t>
      </w:r>
      <w:r w:rsidRPr="00B417FE">
        <w:rPr>
          <w:sz w:val="18"/>
          <w:szCs w:val="18"/>
        </w:rPr>
        <w:t xml:space="preserve"> </w:t>
      </w:r>
      <w:r>
        <w:rPr>
          <w:sz w:val="18"/>
          <w:szCs w:val="18"/>
        </w:rPr>
        <w:t>Data pocházejí ze šetření JČU z roku 2012.</w:t>
      </w:r>
    </w:p>
  </w:footnote>
  <w:footnote w:id="35">
    <w:p w:rsidR="001E25F5" w:rsidRPr="00DA0B85" w:rsidRDefault="001E25F5" w:rsidP="000B68BA">
      <w:pPr>
        <w:pStyle w:val="Textpoznpodarou"/>
        <w:rPr>
          <w:sz w:val="18"/>
          <w:szCs w:val="18"/>
        </w:rPr>
      </w:pPr>
      <w:r w:rsidRPr="00DA0B85">
        <w:rPr>
          <w:rStyle w:val="Znakapoznpodarou"/>
          <w:sz w:val="18"/>
          <w:szCs w:val="18"/>
        </w:rPr>
        <w:footnoteRef/>
      </w:r>
      <w:r w:rsidRPr="00DA0B85">
        <w:rPr>
          <w:sz w:val="18"/>
          <w:szCs w:val="18"/>
        </w:rPr>
        <w:t xml:space="preserve"> </w:t>
      </w:r>
      <w:r>
        <w:rPr>
          <w:sz w:val="18"/>
          <w:szCs w:val="18"/>
        </w:rPr>
        <w:t xml:space="preserve">   </w:t>
      </w:r>
      <w:r w:rsidRPr="00DA0B85">
        <w:rPr>
          <w:sz w:val="18"/>
          <w:szCs w:val="18"/>
        </w:rPr>
        <w:t>Agronormativy 2012.</w:t>
      </w:r>
    </w:p>
  </w:footnote>
  <w:footnote w:id="36">
    <w:p w:rsidR="001E25F5" w:rsidRDefault="001E25F5" w:rsidP="006A7246">
      <w:pPr>
        <w:pStyle w:val="Textpoznpodarou"/>
        <w:ind w:left="0" w:firstLine="0"/>
      </w:pPr>
      <w:r w:rsidRPr="00B113DD">
        <w:rPr>
          <w:rStyle w:val="Znakapoznpodarou"/>
          <w:sz w:val="18"/>
          <w:szCs w:val="18"/>
        </w:rPr>
        <w:footnoteRef/>
      </w:r>
      <w:r w:rsidRPr="00B113DD">
        <w:rPr>
          <w:sz w:val="18"/>
          <w:szCs w:val="18"/>
        </w:rPr>
        <w:t xml:space="preserve"> </w:t>
      </w:r>
      <w:r>
        <w:rPr>
          <w:sz w:val="18"/>
          <w:szCs w:val="18"/>
        </w:rPr>
        <w:t xml:space="preserve">  </w:t>
      </w:r>
      <w:r w:rsidRPr="00B113DD">
        <w:rPr>
          <w:sz w:val="18"/>
          <w:szCs w:val="18"/>
        </w:rPr>
        <w:t xml:space="preserve">Šetření </w:t>
      </w:r>
      <w:r>
        <w:rPr>
          <w:sz w:val="18"/>
          <w:szCs w:val="18"/>
        </w:rPr>
        <w:t xml:space="preserve">ÚZEI </w:t>
      </w:r>
      <w:r w:rsidRPr="00B113DD">
        <w:rPr>
          <w:sz w:val="18"/>
          <w:szCs w:val="18"/>
        </w:rPr>
        <w:t>v roce 2014</w:t>
      </w:r>
      <w:r>
        <w:rPr>
          <w:sz w:val="18"/>
          <w:szCs w:val="18"/>
        </w:rPr>
        <w:t>, ocenění projektů konverze farmy na ekologickou, které jsou prováděny poradci (průměrný náklad)</w:t>
      </w:r>
      <w:r w:rsidRPr="00B113DD">
        <w:rPr>
          <w:sz w:val="18"/>
          <w:szCs w:val="18"/>
        </w:rPr>
        <w:t>.</w:t>
      </w:r>
    </w:p>
  </w:footnote>
  <w:footnote w:id="37">
    <w:p w:rsidR="001E25F5" w:rsidRPr="00160788" w:rsidRDefault="001E25F5" w:rsidP="000B68BA">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 xml:space="preserve">Výsledná ztráta příjmu je vypočtena jako rozdíl vážených průměrů příspěvku na úhradu fixních nákladů a zisku pro produkci zeleniny, kde vahou je jejich </w:t>
      </w:r>
      <w:r>
        <w:rPr>
          <w:sz w:val="18"/>
          <w:szCs w:val="18"/>
        </w:rPr>
        <w:t>osev</w:t>
      </w:r>
      <w:r w:rsidRPr="00160788">
        <w:rPr>
          <w:sz w:val="18"/>
          <w:szCs w:val="18"/>
        </w:rPr>
        <w:t>ní plocha v ekologickém a konvenčním zemědělství.</w:t>
      </w:r>
    </w:p>
  </w:footnote>
  <w:footnote w:id="38">
    <w:p w:rsidR="001E25F5" w:rsidRPr="00DA0B85" w:rsidRDefault="001E25F5" w:rsidP="001E25F5">
      <w:pPr>
        <w:pStyle w:val="Textpoznpodarou"/>
        <w:spacing w:before="0"/>
        <w:rPr>
          <w:sz w:val="18"/>
          <w:szCs w:val="18"/>
        </w:rPr>
      </w:pPr>
      <w:r w:rsidRPr="00DA0B85">
        <w:rPr>
          <w:rStyle w:val="Znakapoznpodarou"/>
          <w:sz w:val="18"/>
          <w:szCs w:val="18"/>
        </w:rPr>
        <w:footnoteRef/>
      </w:r>
      <w:r>
        <w:rPr>
          <w:sz w:val="18"/>
          <w:szCs w:val="18"/>
        </w:rPr>
        <w:tab/>
      </w:r>
      <w:r w:rsidRPr="00DA0B85">
        <w:rPr>
          <w:sz w:val="18"/>
          <w:szCs w:val="18"/>
        </w:rPr>
        <w:t>Zdroje dat: Studie Jihočeské univer</w:t>
      </w:r>
      <w:r>
        <w:rPr>
          <w:sz w:val="18"/>
          <w:szCs w:val="18"/>
        </w:rPr>
        <w:t>z</w:t>
      </w:r>
      <w:r w:rsidRPr="00DA0B85">
        <w:rPr>
          <w:sz w:val="18"/>
          <w:szCs w:val="18"/>
        </w:rPr>
        <w:t>ity (2012), data FADN, Agronormativy 2013), šetření ÚZEI (2012).</w:t>
      </w:r>
    </w:p>
  </w:footnote>
  <w:footnote w:id="39">
    <w:p w:rsidR="001E25F5" w:rsidRPr="00DA0B85" w:rsidRDefault="001E25F5" w:rsidP="001E25F5">
      <w:pPr>
        <w:pStyle w:val="Textpoznpodarou"/>
        <w:spacing w:before="0"/>
        <w:rPr>
          <w:sz w:val="18"/>
          <w:szCs w:val="18"/>
        </w:rPr>
      </w:pPr>
      <w:r w:rsidRPr="00DA0B85">
        <w:rPr>
          <w:rStyle w:val="Znakapoznpodarou"/>
          <w:sz w:val="18"/>
          <w:szCs w:val="18"/>
        </w:rPr>
        <w:footnoteRef/>
      </w:r>
      <w:r>
        <w:rPr>
          <w:sz w:val="18"/>
          <w:szCs w:val="18"/>
        </w:rPr>
        <w:tab/>
      </w:r>
      <w:r w:rsidRPr="0092779D">
        <w:rPr>
          <w:sz w:val="18"/>
          <w:szCs w:val="18"/>
        </w:rPr>
        <w:t>Zdroje dat: Studie Jihočeské univer</w:t>
      </w:r>
      <w:r>
        <w:rPr>
          <w:sz w:val="18"/>
          <w:szCs w:val="18"/>
        </w:rPr>
        <w:t>z</w:t>
      </w:r>
      <w:r w:rsidRPr="0092779D">
        <w:rPr>
          <w:sz w:val="18"/>
          <w:szCs w:val="18"/>
        </w:rPr>
        <w:t>ity (2012), data FADN, Agronormativy 2013), šetření ÚZEI (2012).</w:t>
      </w:r>
    </w:p>
  </w:footnote>
  <w:footnote w:id="40">
    <w:p w:rsidR="001E25F5" w:rsidRPr="00DA0B85" w:rsidRDefault="001E25F5" w:rsidP="001E25F5">
      <w:pPr>
        <w:pStyle w:val="Textpoznpodarou"/>
        <w:spacing w:before="0"/>
        <w:rPr>
          <w:sz w:val="18"/>
          <w:szCs w:val="18"/>
        </w:rPr>
      </w:pPr>
      <w:r w:rsidRPr="00DA0B85">
        <w:rPr>
          <w:rStyle w:val="Znakapoznpodarou"/>
          <w:sz w:val="18"/>
          <w:szCs w:val="18"/>
        </w:rPr>
        <w:footnoteRef/>
      </w:r>
      <w:r>
        <w:rPr>
          <w:sz w:val="18"/>
          <w:szCs w:val="18"/>
        </w:rPr>
        <w:tab/>
      </w:r>
      <w:r w:rsidRPr="0092779D">
        <w:rPr>
          <w:sz w:val="18"/>
          <w:szCs w:val="18"/>
        </w:rPr>
        <w:t>Zdroje dat: Studie Jihočeské univer</w:t>
      </w:r>
      <w:r>
        <w:rPr>
          <w:sz w:val="18"/>
          <w:szCs w:val="18"/>
        </w:rPr>
        <w:t>z</w:t>
      </w:r>
      <w:r w:rsidRPr="0092779D">
        <w:rPr>
          <w:sz w:val="18"/>
          <w:szCs w:val="18"/>
        </w:rPr>
        <w:t>ity (2012), data FADN, Agronormativy 2013), šetření ÚZEI (2012).</w:t>
      </w:r>
    </w:p>
  </w:footnote>
  <w:footnote w:id="41">
    <w:p w:rsidR="001E25F5" w:rsidRPr="00DA0B85" w:rsidRDefault="001E25F5" w:rsidP="001E25F5">
      <w:pPr>
        <w:pStyle w:val="Textpoznpodarou"/>
        <w:spacing w:before="0"/>
        <w:rPr>
          <w:sz w:val="18"/>
          <w:szCs w:val="18"/>
        </w:rPr>
      </w:pPr>
      <w:r w:rsidRPr="00DA0B85">
        <w:rPr>
          <w:rStyle w:val="Znakapoznpodarou"/>
          <w:sz w:val="18"/>
          <w:szCs w:val="18"/>
        </w:rPr>
        <w:footnoteRef/>
      </w:r>
      <w:r>
        <w:rPr>
          <w:sz w:val="18"/>
          <w:szCs w:val="18"/>
        </w:rPr>
        <w:tab/>
      </w:r>
      <w:r w:rsidRPr="0092779D">
        <w:rPr>
          <w:sz w:val="18"/>
          <w:szCs w:val="18"/>
        </w:rPr>
        <w:t>Zdroje dat: Studie Jihočeské univer</w:t>
      </w:r>
      <w:r>
        <w:rPr>
          <w:sz w:val="18"/>
          <w:szCs w:val="18"/>
        </w:rPr>
        <w:t>z</w:t>
      </w:r>
      <w:r w:rsidRPr="0092779D">
        <w:rPr>
          <w:sz w:val="18"/>
          <w:szCs w:val="18"/>
        </w:rPr>
        <w:t>ity (2012), data FADN, Agronormativy 2013), šetření ÚZEI (2012).</w:t>
      </w:r>
    </w:p>
  </w:footnote>
  <w:footnote w:id="42">
    <w:p w:rsidR="001E25F5" w:rsidRPr="00DA0B85" w:rsidRDefault="001E25F5" w:rsidP="001E25F5">
      <w:pPr>
        <w:pStyle w:val="Textpoznpodarou"/>
        <w:spacing w:before="0"/>
        <w:rPr>
          <w:sz w:val="18"/>
          <w:szCs w:val="18"/>
        </w:rPr>
      </w:pPr>
      <w:r w:rsidRPr="00DA0B85">
        <w:rPr>
          <w:rStyle w:val="Znakapoznpodarou"/>
          <w:sz w:val="18"/>
          <w:szCs w:val="18"/>
        </w:rPr>
        <w:footnoteRef/>
      </w:r>
      <w:r>
        <w:rPr>
          <w:sz w:val="18"/>
          <w:szCs w:val="18"/>
        </w:rPr>
        <w:tab/>
      </w:r>
      <w:r w:rsidRPr="0092779D">
        <w:rPr>
          <w:sz w:val="18"/>
          <w:szCs w:val="18"/>
        </w:rPr>
        <w:t>Zdroje dat: Studie Jihočeské univer</w:t>
      </w:r>
      <w:r>
        <w:rPr>
          <w:sz w:val="18"/>
          <w:szCs w:val="18"/>
        </w:rPr>
        <w:t>z</w:t>
      </w:r>
      <w:r w:rsidRPr="0092779D">
        <w:rPr>
          <w:sz w:val="18"/>
          <w:szCs w:val="18"/>
        </w:rPr>
        <w:t>ity (2012), data FADN, Agronormativy 2013), šetření ÚZEI (2012).</w:t>
      </w:r>
    </w:p>
  </w:footnote>
  <w:footnote w:id="43">
    <w:p w:rsidR="001E25F5" w:rsidRPr="00DA0B85" w:rsidRDefault="001E25F5" w:rsidP="001E25F5">
      <w:pPr>
        <w:pStyle w:val="Textpoznpodarou"/>
        <w:spacing w:before="0"/>
        <w:rPr>
          <w:sz w:val="18"/>
          <w:szCs w:val="18"/>
        </w:rPr>
      </w:pPr>
      <w:r w:rsidRPr="00DA0B85">
        <w:rPr>
          <w:rStyle w:val="Znakapoznpodarou"/>
          <w:sz w:val="18"/>
          <w:szCs w:val="18"/>
        </w:rPr>
        <w:footnoteRef/>
      </w:r>
      <w:r>
        <w:rPr>
          <w:sz w:val="18"/>
          <w:szCs w:val="18"/>
        </w:rPr>
        <w:tab/>
      </w:r>
      <w:r w:rsidRPr="0092779D">
        <w:rPr>
          <w:sz w:val="18"/>
          <w:szCs w:val="18"/>
        </w:rPr>
        <w:t>Zdroje dat: Studie Jihočeské univer</w:t>
      </w:r>
      <w:r>
        <w:rPr>
          <w:sz w:val="18"/>
          <w:szCs w:val="18"/>
        </w:rPr>
        <w:t>z</w:t>
      </w:r>
      <w:r w:rsidRPr="0092779D">
        <w:rPr>
          <w:sz w:val="18"/>
          <w:szCs w:val="18"/>
        </w:rPr>
        <w:t>ity (2012), data FADN, Agronormativy 2013), šetření ÚZEI (2012).</w:t>
      </w:r>
    </w:p>
  </w:footnote>
  <w:footnote w:id="44">
    <w:p w:rsidR="001E25F5" w:rsidRPr="00160788" w:rsidRDefault="001E25F5" w:rsidP="001E25F5">
      <w:pPr>
        <w:pStyle w:val="Textpoznpodarou"/>
        <w:spacing w:before="0"/>
        <w:rPr>
          <w:sz w:val="18"/>
          <w:szCs w:val="18"/>
        </w:rPr>
      </w:pPr>
      <w:r w:rsidRPr="00160788">
        <w:rPr>
          <w:rStyle w:val="Znakapoznpodarou"/>
          <w:sz w:val="18"/>
          <w:szCs w:val="18"/>
        </w:rPr>
        <w:footnoteRef/>
      </w:r>
      <w:r>
        <w:rPr>
          <w:sz w:val="18"/>
          <w:szCs w:val="18"/>
        </w:rPr>
        <w:tab/>
      </w:r>
      <w:r w:rsidRPr="00160788">
        <w:rPr>
          <w:sz w:val="18"/>
          <w:szCs w:val="18"/>
        </w:rPr>
        <w:t xml:space="preserve">Vážený průměr příspěvků na úhradu tří hlavních </w:t>
      </w:r>
      <w:r>
        <w:rPr>
          <w:sz w:val="18"/>
          <w:szCs w:val="18"/>
        </w:rPr>
        <w:t>druhů</w:t>
      </w:r>
      <w:r w:rsidRPr="00160788">
        <w:rPr>
          <w:sz w:val="18"/>
          <w:szCs w:val="18"/>
        </w:rPr>
        <w:t xml:space="preserve"> zeleniny byl vypočten na základě vah </w:t>
      </w:r>
      <w:r>
        <w:rPr>
          <w:sz w:val="18"/>
          <w:szCs w:val="18"/>
        </w:rPr>
        <w:t xml:space="preserve">(tj. osevních ploch) </w:t>
      </w:r>
      <w:r w:rsidRPr="00160788">
        <w:rPr>
          <w:sz w:val="18"/>
          <w:szCs w:val="18"/>
        </w:rPr>
        <w:t>73:23:4 pro EZ a 17:50:33 v konvenci, a to v pořadí mrkev, cibule a zelí.</w:t>
      </w:r>
      <w:r w:rsidRPr="00B417FE">
        <w:rPr>
          <w:sz w:val="18"/>
          <w:szCs w:val="18"/>
        </w:rPr>
        <w:t xml:space="preserve"> </w:t>
      </w:r>
      <w:r>
        <w:rPr>
          <w:sz w:val="18"/>
          <w:szCs w:val="18"/>
        </w:rPr>
        <w:t>Data pocházejí ze šetření JČU (2012).</w:t>
      </w:r>
    </w:p>
  </w:footnote>
  <w:footnote w:id="45">
    <w:p w:rsidR="001E25F5" w:rsidRPr="00DA0B85" w:rsidRDefault="001E25F5" w:rsidP="001E25F5">
      <w:pPr>
        <w:pStyle w:val="Textpoznpodarou"/>
        <w:spacing w:before="0"/>
        <w:rPr>
          <w:sz w:val="18"/>
          <w:szCs w:val="18"/>
        </w:rPr>
      </w:pPr>
      <w:r w:rsidRPr="00DA0B85">
        <w:rPr>
          <w:rStyle w:val="Znakapoznpodarou"/>
          <w:sz w:val="18"/>
          <w:szCs w:val="18"/>
        </w:rPr>
        <w:footnoteRef/>
      </w:r>
      <w:r>
        <w:rPr>
          <w:sz w:val="18"/>
          <w:szCs w:val="18"/>
        </w:rPr>
        <w:tab/>
      </w:r>
      <w:r w:rsidRPr="00DA0B85">
        <w:rPr>
          <w:sz w:val="18"/>
          <w:szCs w:val="18"/>
        </w:rPr>
        <w:t>Agronormativy</w:t>
      </w:r>
      <w:r>
        <w:rPr>
          <w:sz w:val="18"/>
          <w:szCs w:val="18"/>
        </w:rPr>
        <w:t>,</w:t>
      </w:r>
      <w:r w:rsidRPr="00DA0B85">
        <w:rPr>
          <w:sz w:val="18"/>
          <w:szCs w:val="18"/>
        </w:rPr>
        <w:t xml:space="preserve"> 2012.</w:t>
      </w:r>
    </w:p>
  </w:footnote>
  <w:footnote w:id="46">
    <w:p w:rsidR="001E25F5" w:rsidRDefault="001E25F5" w:rsidP="001E25F5">
      <w:pPr>
        <w:pStyle w:val="Textpoznpodarou"/>
        <w:spacing w:before="0"/>
      </w:pPr>
      <w:r w:rsidRPr="00B113DD">
        <w:rPr>
          <w:rStyle w:val="Znakapoznpodarou"/>
          <w:sz w:val="18"/>
          <w:szCs w:val="18"/>
        </w:rPr>
        <w:footnoteRef/>
      </w:r>
      <w:r>
        <w:rPr>
          <w:sz w:val="18"/>
          <w:szCs w:val="18"/>
        </w:rPr>
        <w:tab/>
      </w:r>
      <w:r w:rsidRPr="00B113DD">
        <w:rPr>
          <w:sz w:val="18"/>
          <w:szCs w:val="18"/>
        </w:rPr>
        <w:t xml:space="preserve">Šetření </w:t>
      </w:r>
      <w:r>
        <w:rPr>
          <w:sz w:val="18"/>
          <w:szCs w:val="18"/>
        </w:rPr>
        <w:t xml:space="preserve">ÚZEI </w:t>
      </w:r>
      <w:r w:rsidRPr="00B113DD">
        <w:rPr>
          <w:sz w:val="18"/>
          <w:szCs w:val="18"/>
        </w:rPr>
        <w:t>v roce 2014</w:t>
      </w:r>
      <w:r>
        <w:rPr>
          <w:sz w:val="18"/>
          <w:szCs w:val="18"/>
        </w:rPr>
        <w:t>, ocenění projektů konverze farmy na EZ, která jsou prováděna poradci (prům. náklad)</w:t>
      </w:r>
      <w:r w:rsidRPr="00B113DD">
        <w:rPr>
          <w:sz w:val="18"/>
          <w:szCs w:val="18"/>
        </w:rPr>
        <w:t>.</w:t>
      </w:r>
    </w:p>
  </w:footnote>
  <w:footnote w:id="47">
    <w:p w:rsidR="001E25F5" w:rsidRPr="00160788" w:rsidRDefault="001E25F5" w:rsidP="001E25F5">
      <w:pPr>
        <w:pStyle w:val="Textpoznpodarou"/>
        <w:spacing w:before="0"/>
        <w:rPr>
          <w:sz w:val="18"/>
          <w:szCs w:val="18"/>
        </w:rPr>
      </w:pPr>
      <w:r w:rsidRPr="00160788">
        <w:rPr>
          <w:rStyle w:val="Znakapoznpodarou"/>
          <w:sz w:val="18"/>
          <w:szCs w:val="18"/>
        </w:rPr>
        <w:footnoteRef/>
      </w:r>
      <w:r>
        <w:rPr>
          <w:sz w:val="18"/>
          <w:szCs w:val="18"/>
        </w:rPr>
        <w:tab/>
      </w:r>
      <w:r w:rsidRPr="00160788">
        <w:rPr>
          <w:sz w:val="18"/>
          <w:szCs w:val="18"/>
        </w:rPr>
        <w:t xml:space="preserve">Výsledná ztráta příjmu je vypočtena jako rozdíl vážených průměrů příspěvku na úhradu fixních nákladů a zisku pro produkci zeleniny, kde vahou je jejich </w:t>
      </w:r>
      <w:r>
        <w:rPr>
          <w:sz w:val="18"/>
          <w:szCs w:val="18"/>
        </w:rPr>
        <w:t>osev</w:t>
      </w:r>
      <w:r w:rsidRPr="00160788">
        <w:rPr>
          <w:sz w:val="18"/>
          <w:szCs w:val="18"/>
        </w:rPr>
        <w:t>ní plocha v ekologickém a konvenčním zemědělství.</w:t>
      </w:r>
    </w:p>
  </w:footnote>
  <w:footnote w:id="48">
    <w:p w:rsidR="001E25F5" w:rsidRPr="0092779D" w:rsidRDefault="001E25F5">
      <w:pPr>
        <w:pStyle w:val="Textpoznpodarou"/>
        <w:rPr>
          <w:sz w:val="18"/>
          <w:szCs w:val="18"/>
        </w:rPr>
      </w:pPr>
      <w:r w:rsidRPr="008632D4">
        <w:rPr>
          <w:rStyle w:val="Znakapoznpodarou"/>
          <w:sz w:val="18"/>
          <w:szCs w:val="18"/>
        </w:rPr>
        <w:footnoteRef/>
      </w:r>
      <w:r w:rsidRPr="008632D4">
        <w:rPr>
          <w:sz w:val="18"/>
          <w:szCs w:val="18"/>
        </w:rPr>
        <w:t xml:space="preserve"> </w:t>
      </w:r>
      <w:r w:rsidRPr="0092779D">
        <w:rPr>
          <w:sz w:val="18"/>
          <w:szCs w:val="18"/>
        </w:rPr>
        <w:tab/>
      </w:r>
      <w:r w:rsidRPr="008632D4">
        <w:rPr>
          <w:sz w:val="18"/>
          <w:szCs w:val="18"/>
        </w:rPr>
        <w:t>Zdroje dat: Studie Jihočeské univer</w:t>
      </w:r>
      <w:r>
        <w:rPr>
          <w:sz w:val="18"/>
          <w:szCs w:val="18"/>
        </w:rPr>
        <w:t>z</w:t>
      </w:r>
      <w:r w:rsidRPr="008632D4">
        <w:rPr>
          <w:sz w:val="18"/>
          <w:szCs w:val="18"/>
        </w:rPr>
        <w:t>ity (2012), data FADN, Agronormativy 2013), šetření ÚZEI (2012).</w:t>
      </w:r>
    </w:p>
  </w:footnote>
  <w:footnote w:id="49">
    <w:p w:rsidR="001E25F5" w:rsidRPr="0092779D" w:rsidRDefault="001E25F5">
      <w:pPr>
        <w:pStyle w:val="Textpoznpodarou"/>
        <w:rPr>
          <w:sz w:val="18"/>
          <w:szCs w:val="18"/>
        </w:rPr>
      </w:pPr>
      <w:r w:rsidRPr="008632D4">
        <w:rPr>
          <w:rStyle w:val="Znakapoznpodarou"/>
          <w:sz w:val="18"/>
          <w:szCs w:val="18"/>
        </w:rPr>
        <w:footnoteRef/>
      </w:r>
      <w:r w:rsidRPr="008632D4">
        <w:rPr>
          <w:sz w:val="18"/>
          <w:szCs w:val="18"/>
        </w:rPr>
        <w:t xml:space="preserve"> </w:t>
      </w:r>
      <w:r>
        <w:rPr>
          <w:sz w:val="18"/>
          <w:szCs w:val="18"/>
        </w:rPr>
        <w:t xml:space="preserve">  </w:t>
      </w:r>
      <w:r w:rsidRPr="0092779D">
        <w:rPr>
          <w:sz w:val="18"/>
          <w:szCs w:val="18"/>
        </w:rPr>
        <w:t>Zdroje dat: Studie Jihočeské univer</w:t>
      </w:r>
      <w:r>
        <w:rPr>
          <w:sz w:val="18"/>
          <w:szCs w:val="18"/>
        </w:rPr>
        <w:t>z</w:t>
      </w:r>
      <w:r w:rsidRPr="0092779D">
        <w:rPr>
          <w:sz w:val="18"/>
          <w:szCs w:val="18"/>
        </w:rPr>
        <w:t>ity (2012), data FADN, Agronormativy 2013), šetření ÚZEI (2012).</w:t>
      </w:r>
    </w:p>
  </w:footnote>
  <w:footnote w:id="50">
    <w:p w:rsidR="001E25F5" w:rsidRPr="0092779D" w:rsidRDefault="001E25F5">
      <w:pPr>
        <w:pStyle w:val="Textpoznpodarou"/>
        <w:rPr>
          <w:sz w:val="18"/>
          <w:szCs w:val="18"/>
        </w:rPr>
      </w:pPr>
      <w:r w:rsidRPr="008632D4">
        <w:rPr>
          <w:rStyle w:val="Znakapoznpodarou"/>
          <w:sz w:val="18"/>
          <w:szCs w:val="18"/>
        </w:rPr>
        <w:footnoteRef/>
      </w:r>
      <w:r w:rsidRPr="008632D4">
        <w:rPr>
          <w:sz w:val="18"/>
          <w:szCs w:val="18"/>
        </w:rPr>
        <w:t xml:space="preserve"> </w:t>
      </w:r>
      <w:r>
        <w:rPr>
          <w:sz w:val="18"/>
          <w:szCs w:val="18"/>
        </w:rPr>
        <w:t xml:space="preserve">  </w:t>
      </w:r>
      <w:r w:rsidRPr="0092779D">
        <w:rPr>
          <w:sz w:val="18"/>
          <w:szCs w:val="18"/>
        </w:rPr>
        <w:t>Zdroje dat: Studie Jihočeské univer</w:t>
      </w:r>
      <w:r>
        <w:rPr>
          <w:sz w:val="18"/>
          <w:szCs w:val="18"/>
        </w:rPr>
        <w:t>z</w:t>
      </w:r>
      <w:r w:rsidRPr="0092779D">
        <w:rPr>
          <w:sz w:val="18"/>
          <w:szCs w:val="18"/>
        </w:rPr>
        <w:t>ity (2012), data FADN, Agronormativy 2013), šetření ÚZEI (2012).</w:t>
      </w:r>
    </w:p>
  </w:footnote>
  <w:footnote w:id="51">
    <w:p w:rsidR="001E25F5" w:rsidRPr="0092779D" w:rsidRDefault="001E25F5">
      <w:pPr>
        <w:pStyle w:val="Textpoznpodarou"/>
        <w:rPr>
          <w:sz w:val="18"/>
          <w:szCs w:val="18"/>
        </w:rPr>
      </w:pPr>
      <w:r w:rsidRPr="008632D4">
        <w:rPr>
          <w:rStyle w:val="Znakapoznpodarou"/>
          <w:sz w:val="18"/>
          <w:szCs w:val="18"/>
        </w:rPr>
        <w:footnoteRef/>
      </w:r>
      <w:r w:rsidRPr="008632D4">
        <w:rPr>
          <w:sz w:val="18"/>
          <w:szCs w:val="18"/>
        </w:rPr>
        <w:t xml:space="preserve"> </w:t>
      </w:r>
      <w:r>
        <w:rPr>
          <w:sz w:val="18"/>
          <w:szCs w:val="18"/>
        </w:rPr>
        <w:t xml:space="preserve">  </w:t>
      </w:r>
      <w:r w:rsidRPr="0092779D">
        <w:rPr>
          <w:sz w:val="18"/>
          <w:szCs w:val="18"/>
        </w:rPr>
        <w:t>Zdroje dat: Studie Jihočeské univer</w:t>
      </w:r>
      <w:r>
        <w:rPr>
          <w:sz w:val="18"/>
          <w:szCs w:val="18"/>
        </w:rPr>
        <w:t>z</w:t>
      </w:r>
      <w:r w:rsidRPr="0092779D">
        <w:rPr>
          <w:sz w:val="18"/>
          <w:szCs w:val="18"/>
        </w:rPr>
        <w:t>ity (2012), data FADN, Agronormativy 2013), šetření ÚZEI (2012).</w:t>
      </w:r>
    </w:p>
  </w:footnote>
  <w:footnote w:id="52">
    <w:p w:rsidR="001E25F5" w:rsidRPr="0092779D" w:rsidRDefault="001E25F5">
      <w:pPr>
        <w:pStyle w:val="Textpoznpodarou"/>
        <w:rPr>
          <w:sz w:val="18"/>
          <w:szCs w:val="18"/>
        </w:rPr>
      </w:pPr>
      <w:r w:rsidRPr="008632D4">
        <w:rPr>
          <w:rStyle w:val="Znakapoznpodarou"/>
          <w:sz w:val="18"/>
          <w:szCs w:val="18"/>
        </w:rPr>
        <w:footnoteRef/>
      </w:r>
      <w:r w:rsidRPr="008632D4">
        <w:rPr>
          <w:sz w:val="18"/>
          <w:szCs w:val="18"/>
        </w:rPr>
        <w:t xml:space="preserve"> </w:t>
      </w:r>
      <w:r w:rsidRPr="008632D4">
        <w:rPr>
          <w:sz w:val="18"/>
          <w:szCs w:val="18"/>
        </w:rPr>
        <w:tab/>
      </w:r>
      <w:r w:rsidRPr="0092779D">
        <w:rPr>
          <w:sz w:val="18"/>
          <w:szCs w:val="18"/>
        </w:rPr>
        <w:t>Zdroje dat: Studie Jihočeské univer</w:t>
      </w:r>
      <w:r>
        <w:rPr>
          <w:sz w:val="18"/>
          <w:szCs w:val="18"/>
        </w:rPr>
        <w:t>z</w:t>
      </w:r>
      <w:r w:rsidRPr="0092779D">
        <w:rPr>
          <w:sz w:val="18"/>
          <w:szCs w:val="18"/>
        </w:rPr>
        <w:t>ity (2012), data FADN, Agronormativy 2013), šetření ÚZEI (2012).</w:t>
      </w:r>
    </w:p>
  </w:footnote>
  <w:footnote w:id="53">
    <w:p w:rsidR="001E25F5" w:rsidRPr="0092779D" w:rsidRDefault="001E25F5">
      <w:pPr>
        <w:pStyle w:val="Textpoznpodarou"/>
        <w:rPr>
          <w:sz w:val="18"/>
          <w:szCs w:val="18"/>
        </w:rPr>
      </w:pPr>
      <w:r w:rsidRPr="008632D4">
        <w:rPr>
          <w:rStyle w:val="Znakapoznpodarou"/>
          <w:sz w:val="18"/>
          <w:szCs w:val="18"/>
        </w:rPr>
        <w:footnoteRef/>
      </w:r>
      <w:r w:rsidRPr="008632D4">
        <w:rPr>
          <w:sz w:val="18"/>
          <w:szCs w:val="18"/>
        </w:rPr>
        <w:t xml:space="preserve"> </w:t>
      </w:r>
      <w:r w:rsidRPr="008632D4">
        <w:rPr>
          <w:sz w:val="18"/>
          <w:szCs w:val="18"/>
        </w:rPr>
        <w:tab/>
      </w:r>
      <w:r w:rsidRPr="0092779D">
        <w:rPr>
          <w:sz w:val="18"/>
          <w:szCs w:val="18"/>
        </w:rPr>
        <w:t>Zdroje dat: Studie Jihočeské univer</w:t>
      </w:r>
      <w:r>
        <w:rPr>
          <w:sz w:val="18"/>
          <w:szCs w:val="18"/>
        </w:rPr>
        <w:t>z</w:t>
      </w:r>
      <w:r w:rsidRPr="0092779D">
        <w:rPr>
          <w:sz w:val="18"/>
          <w:szCs w:val="18"/>
        </w:rPr>
        <w:t>ity (2012), data FADN, Agronormativy 2013), šetření ÚZEI (2012).</w:t>
      </w:r>
    </w:p>
  </w:footnote>
  <w:footnote w:id="54">
    <w:p w:rsidR="001E25F5" w:rsidRPr="00160788" w:rsidRDefault="001E25F5" w:rsidP="00566665">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 xml:space="preserve">Vážený průměr příspěvků na úhradu tří hlavních </w:t>
      </w:r>
      <w:r>
        <w:rPr>
          <w:sz w:val="18"/>
          <w:szCs w:val="18"/>
        </w:rPr>
        <w:t>druhů</w:t>
      </w:r>
      <w:r w:rsidRPr="00160788">
        <w:rPr>
          <w:sz w:val="18"/>
          <w:szCs w:val="18"/>
        </w:rPr>
        <w:t xml:space="preserve"> zeleniny byl vypočten na základě vah </w:t>
      </w:r>
      <w:r>
        <w:rPr>
          <w:sz w:val="18"/>
          <w:szCs w:val="18"/>
        </w:rPr>
        <w:t xml:space="preserve">(tj. osevních ploch) </w:t>
      </w:r>
      <w:r w:rsidRPr="00160788">
        <w:rPr>
          <w:sz w:val="18"/>
          <w:szCs w:val="18"/>
        </w:rPr>
        <w:t>73:23:4 pro EZ a 17:50:33 v konvenci, a to v pořadí mrkev, cibule a zelí.</w:t>
      </w:r>
      <w:r w:rsidRPr="00B417FE">
        <w:rPr>
          <w:sz w:val="18"/>
          <w:szCs w:val="18"/>
        </w:rPr>
        <w:t xml:space="preserve"> </w:t>
      </w:r>
      <w:r>
        <w:rPr>
          <w:sz w:val="18"/>
          <w:szCs w:val="18"/>
        </w:rPr>
        <w:t>Data pocházejí ze šetření JČU z roku 2012.</w:t>
      </w:r>
    </w:p>
  </w:footnote>
  <w:footnote w:id="55">
    <w:p w:rsidR="001E25F5" w:rsidRPr="0092779D" w:rsidRDefault="001E25F5">
      <w:pPr>
        <w:pStyle w:val="Textpoznpodarou"/>
        <w:rPr>
          <w:sz w:val="18"/>
          <w:szCs w:val="18"/>
        </w:rPr>
      </w:pPr>
      <w:r w:rsidRPr="008632D4">
        <w:rPr>
          <w:rStyle w:val="Znakapoznpodarou"/>
          <w:sz w:val="18"/>
          <w:szCs w:val="18"/>
        </w:rPr>
        <w:footnoteRef/>
      </w:r>
      <w:r w:rsidRPr="008632D4">
        <w:rPr>
          <w:sz w:val="18"/>
          <w:szCs w:val="18"/>
        </w:rPr>
        <w:t xml:space="preserve"> </w:t>
      </w:r>
      <w:r>
        <w:rPr>
          <w:sz w:val="18"/>
          <w:szCs w:val="18"/>
        </w:rPr>
        <w:t xml:space="preserve">   </w:t>
      </w:r>
      <w:r w:rsidRPr="008632D4">
        <w:rPr>
          <w:sz w:val="18"/>
          <w:szCs w:val="18"/>
        </w:rPr>
        <w:t>Agronormativy 2012.</w:t>
      </w:r>
    </w:p>
  </w:footnote>
  <w:footnote w:id="56">
    <w:p w:rsidR="001E25F5" w:rsidRPr="00160788" w:rsidRDefault="001E25F5" w:rsidP="00566665">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 xml:space="preserve">Výsledná ztráta příjmu je vypočtena jako rozdíl vážených průměrů příspěvku na úhradu fixních nákladů a zisku pro produkci zeleniny, kde vahou je jejich </w:t>
      </w:r>
      <w:r>
        <w:rPr>
          <w:sz w:val="18"/>
          <w:szCs w:val="18"/>
        </w:rPr>
        <w:t>osev</w:t>
      </w:r>
      <w:r w:rsidRPr="00160788">
        <w:rPr>
          <w:sz w:val="18"/>
          <w:szCs w:val="18"/>
        </w:rPr>
        <w:t>ní plocha v ekologickém a konvenčním zemědělství.</w:t>
      </w:r>
    </w:p>
  </w:footnote>
  <w:footnote w:id="57">
    <w:p w:rsidR="001E25F5" w:rsidRPr="00D5394F" w:rsidRDefault="001E25F5" w:rsidP="00FD78C2">
      <w:pPr>
        <w:pStyle w:val="Textpoznpodarou"/>
        <w:rPr>
          <w:sz w:val="18"/>
          <w:szCs w:val="18"/>
        </w:rPr>
      </w:pPr>
      <w:r w:rsidRPr="00D5394F">
        <w:rPr>
          <w:rStyle w:val="Znakapoznpodarou"/>
          <w:sz w:val="18"/>
          <w:szCs w:val="18"/>
        </w:rPr>
        <w:footnoteRef/>
      </w:r>
      <w:r w:rsidRPr="00D5394F">
        <w:rPr>
          <w:sz w:val="18"/>
          <w:szCs w:val="18"/>
        </w:rPr>
        <w:t xml:space="preserve"> </w:t>
      </w:r>
      <w:r w:rsidRPr="00D5394F">
        <w:rPr>
          <w:sz w:val="18"/>
          <w:szCs w:val="18"/>
        </w:rPr>
        <w:tab/>
        <w:t>Šetření</w:t>
      </w:r>
      <w:r>
        <w:rPr>
          <w:sz w:val="18"/>
          <w:szCs w:val="18"/>
        </w:rPr>
        <w:t xml:space="preserve"> </w:t>
      </w:r>
      <w:r w:rsidRPr="00D5394F">
        <w:rPr>
          <w:sz w:val="18"/>
          <w:szCs w:val="18"/>
        </w:rPr>
        <w:t>ÚZEI, Nákladovost zemědělských výrobků (2009-2012), PRO-BIO Svaz ekologických zemědělců (2012)</w:t>
      </w:r>
    </w:p>
  </w:footnote>
  <w:footnote w:id="58">
    <w:p w:rsidR="001E25F5" w:rsidRPr="00160788" w:rsidRDefault="001E25F5" w:rsidP="00FD78C2">
      <w:pPr>
        <w:pStyle w:val="Textpoznpodarou"/>
        <w:spacing w:before="0"/>
        <w:rPr>
          <w:sz w:val="18"/>
          <w:szCs w:val="18"/>
        </w:rPr>
      </w:pPr>
      <w:r w:rsidRPr="00160788">
        <w:rPr>
          <w:rStyle w:val="Znakapoznpodarou"/>
          <w:sz w:val="18"/>
          <w:szCs w:val="18"/>
        </w:rPr>
        <w:footnoteRef/>
      </w:r>
      <w:r w:rsidRPr="00160788">
        <w:rPr>
          <w:sz w:val="18"/>
          <w:szCs w:val="18"/>
        </w:rPr>
        <w:t xml:space="preserve">  Výměra pícnin na orné půdě dosahuje v ekologickém zemědělství téměř 39</w:t>
      </w:r>
      <w:r>
        <w:rPr>
          <w:sz w:val="18"/>
          <w:szCs w:val="18"/>
        </w:rPr>
        <w:t xml:space="preserve"> </w:t>
      </w:r>
      <w:r w:rsidRPr="00160788">
        <w:rPr>
          <w:sz w:val="18"/>
          <w:szCs w:val="18"/>
        </w:rPr>
        <w:t>% orné půdy, avšak pro přepočet byl využit podíl pícnin nižší, a to 28,6</w:t>
      </w:r>
      <w:r>
        <w:rPr>
          <w:sz w:val="18"/>
          <w:szCs w:val="18"/>
        </w:rPr>
        <w:t xml:space="preserve"> </w:t>
      </w:r>
      <w:r w:rsidRPr="00160788">
        <w:rPr>
          <w:sz w:val="18"/>
          <w:szCs w:val="18"/>
        </w:rPr>
        <w:t xml:space="preserve">% dle pravidla 7letého osevního postupu (2/7), tj. </w:t>
      </w:r>
      <w:r>
        <w:rPr>
          <w:sz w:val="18"/>
          <w:szCs w:val="18"/>
        </w:rPr>
        <w:t>4</w:t>
      </w:r>
      <w:r w:rsidRPr="00160788">
        <w:rPr>
          <w:sz w:val="18"/>
          <w:szCs w:val="18"/>
        </w:rPr>
        <w:t> </w:t>
      </w:r>
      <w:r>
        <w:rPr>
          <w:sz w:val="18"/>
          <w:szCs w:val="18"/>
        </w:rPr>
        <w:t>2</w:t>
      </w:r>
      <w:r w:rsidRPr="00160788">
        <w:rPr>
          <w:sz w:val="18"/>
          <w:szCs w:val="18"/>
        </w:rPr>
        <w:t>5</w:t>
      </w:r>
      <w:r>
        <w:rPr>
          <w:sz w:val="18"/>
          <w:szCs w:val="18"/>
        </w:rPr>
        <w:t>3</w:t>
      </w:r>
      <w:r w:rsidRPr="00160788">
        <w:rPr>
          <w:sz w:val="18"/>
          <w:szCs w:val="18"/>
        </w:rPr>
        <w:t>*(1</w:t>
      </w:r>
      <w:r>
        <w:rPr>
          <w:sz w:val="18"/>
          <w:szCs w:val="18"/>
        </w:rPr>
        <w:t xml:space="preserve"> </w:t>
      </w:r>
      <w:r w:rsidRPr="00160788">
        <w:rPr>
          <w:sz w:val="18"/>
          <w:szCs w:val="18"/>
        </w:rPr>
        <w:t>-</w:t>
      </w:r>
      <w:r>
        <w:rPr>
          <w:sz w:val="18"/>
          <w:szCs w:val="18"/>
        </w:rPr>
        <w:t xml:space="preserve"> </w:t>
      </w:r>
      <w:r w:rsidRPr="00160788">
        <w:rPr>
          <w:sz w:val="18"/>
          <w:szCs w:val="18"/>
        </w:rPr>
        <w:t>2/7)</w:t>
      </w:r>
      <w:r>
        <w:rPr>
          <w:sz w:val="18"/>
          <w:szCs w:val="18"/>
        </w:rPr>
        <w:t xml:space="preserve"> </w:t>
      </w:r>
      <w:r w:rsidRPr="00160788">
        <w:rPr>
          <w:sz w:val="18"/>
          <w:szCs w:val="18"/>
        </w:rPr>
        <w:t>=</w:t>
      </w:r>
      <w:r>
        <w:rPr>
          <w:sz w:val="18"/>
          <w:szCs w:val="18"/>
        </w:rPr>
        <w:t xml:space="preserve"> 3</w:t>
      </w:r>
      <w:r w:rsidRPr="00160788">
        <w:rPr>
          <w:sz w:val="18"/>
          <w:szCs w:val="18"/>
        </w:rPr>
        <w:t> 0</w:t>
      </w:r>
      <w:r>
        <w:rPr>
          <w:sz w:val="18"/>
          <w:szCs w:val="18"/>
        </w:rPr>
        <w:t>38</w:t>
      </w:r>
      <w:r w:rsidRPr="00160788">
        <w:rPr>
          <w:sz w:val="18"/>
          <w:szCs w:val="18"/>
        </w:rPr>
        <w:t>.</w:t>
      </w:r>
      <w:r w:rsidRPr="006D50DF">
        <w:rPr>
          <w:sz w:val="18"/>
          <w:szCs w:val="18"/>
        </w:rPr>
        <w:t xml:space="preserve"> </w:t>
      </w:r>
      <w:r>
        <w:rPr>
          <w:sz w:val="18"/>
          <w:szCs w:val="18"/>
        </w:rPr>
        <w:t>Data pocházejí ze šetření z roku 2012 a ze šetření o nákladech z roků 2009-2012.</w:t>
      </w:r>
    </w:p>
  </w:footnote>
  <w:footnote w:id="59">
    <w:p w:rsidR="001E25F5" w:rsidRDefault="001E25F5" w:rsidP="00FD78C2">
      <w:pPr>
        <w:pStyle w:val="Textpoznpodarou"/>
      </w:pPr>
      <w:r w:rsidRPr="008632D4">
        <w:rPr>
          <w:rStyle w:val="Znakapoznpodarou"/>
          <w:sz w:val="18"/>
          <w:szCs w:val="18"/>
        </w:rPr>
        <w:footnoteRef/>
      </w:r>
      <w:r w:rsidRPr="008632D4">
        <w:rPr>
          <w:sz w:val="18"/>
          <w:szCs w:val="18"/>
        </w:rPr>
        <w:t xml:space="preserve"> </w:t>
      </w:r>
      <w:r>
        <w:tab/>
      </w:r>
      <w:r w:rsidRPr="00B06498">
        <w:rPr>
          <w:sz w:val="18"/>
          <w:szCs w:val="18"/>
        </w:rPr>
        <w:t>Šetření</w:t>
      </w:r>
      <w:r>
        <w:rPr>
          <w:sz w:val="18"/>
          <w:szCs w:val="18"/>
        </w:rPr>
        <w:t xml:space="preserve"> </w:t>
      </w:r>
      <w:r w:rsidRPr="00B06498">
        <w:rPr>
          <w:sz w:val="18"/>
          <w:szCs w:val="18"/>
        </w:rPr>
        <w:t>ÚZEI, Nákladovost zemědělských výrobků (2009-2012),</w:t>
      </w:r>
    </w:p>
  </w:footnote>
  <w:footnote w:id="60">
    <w:p w:rsidR="001E25F5" w:rsidRPr="00160788" w:rsidRDefault="001E25F5" w:rsidP="00FD78C2">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Výměra pícnin na orné půdě dosahuje v konvenčním zemědělství cca 16</w:t>
      </w:r>
      <w:r>
        <w:rPr>
          <w:sz w:val="18"/>
          <w:szCs w:val="18"/>
        </w:rPr>
        <w:t xml:space="preserve"> </w:t>
      </w:r>
      <w:r w:rsidRPr="00160788">
        <w:rPr>
          <w:sz w:val="18"/>
          <w:szCs w:val="18"/>
        </w:rPr>
        <w:t>% orné půdy, tedy pro převod PU tržních plodin na ha orné půdy v konvenci byl využit přepočet 1</w:t>
      </w:r>
      <w:r>
        <w:rPr>
          <w:sz w:val="18"/>
          <w:szCs w:val="18"/>
        </w:rPr>
        <w:t>2</w:t>
      </w:r>
      <w:r w:rsidRPr="00160788">
        <w:rPr>
          <w:sz w:val="18"/>
          <w:szCs w:val="18"/>
        </w:rPr>
        <w:t> </w:t>
      </w:r>
      <w:r>
        <w:rPr>
          <w:sz w:val="18"/>
          <w:szCs w:val="18"/>
        </w:rPr>
        <w:t>689</w:t>
      </w:r>
      <w:r w:rsidRPr="00160788">
        <w:rPr>
          <w:sz w:val="18"/>
          <w:szCs w:val="18"/>
        </w:rPr>
        <w:t>*(1</w:t>
      </w:r>
      <w:r>
        <w:rPr>
          <w:sz w:val="18"/>
          <w:szCs w:val="18"/>
        </w:rPr>
        <w:t xml:space="preserve"> </w:t>
      </w:r>
      <w:r w:rsidRPr="00160788">
        <w:rPr>
          <w:sz w:val="18"/>
          <w:szCs w:val="18"/>
        </w:rPr>
        <w:t>-</w:t>
      </w:r>
      <w:r>
        <w:rPr>
          <w:sz w:val="18"/>
          <w:szCs w:val="18"/>
        </w:rPr>
        <w:t xml:space="preserve"> </w:t>
      </w:r>
      <w:r w:rsidRPr="00160788">
        <w:rPr>
          <w:sz w:val="18"/>
          <w:szCs w:val="18"/>
        </w:rPr>
        <w:t>0,16)</w:t>
      </w:r>
      <w:r>
        <w:rPr>
          <w:sz w:val="18"/>
          <w:szCs w:val="18"/>
        </w:rPr>
        <w:t xml:space="preserve"> </w:t>
      </w:r>
      <w:r w:rsidRPr="00160788">
        <w:rPr>
          <w:sz w:val="18"/>
          <w:szCs w:val="18"/>
        </w:rPr>
        <w:t>=</w:t>
      </w:r>
      <w:r>
        <w:rPr>
          <w:sz w:val="18"/>
          <w:szCs w:val="18"/>
        </w:rPr>
        <w:t xml:space="preserve"> 10</w:t>
      </w:r>
      <w:r w:rsidRPr="00160788">
        <w:rPr>
          <w:sz w:val="18"/>
          <w:szCs w:val="18"/>
        </w:rPr>
        <w:t xml:space="preserve"> </w:t>
      </w:r>
      <w:r>
        <w:rPr>
          <w:sz w:val="18"/>
          <w:szCs w:val="18"/>
        </w:rPr>
        <w:t>658</w:t>
      </w:r>
      <w:r w:rsidRPr="00160788">
        <w:rPr>
          <w:sz w:val="18"/>
          <w:szCs w:val="18"/>
        </w:rPr>
        <w:t>.</w:t>
      </w:r>
      <w:r w:rsidRPr="00650DE2">
        <w:rPr>
          <w:sz w:val="18"/>
          <w:szCs w:val="18"/>
        </w:rPr>
        <w:t xml:space="preserve"> </w:t>
      </w:r>
      <w:r>
        <w:rPr>
          <w:sz w:val="18"/>
          <w:szCs w:val="18"/>
        </w:rPr>
        <w:t>Data pocházejí ze šetření o nákladech z roků 2009-2012.</w:t>
      </w:r>
    </w:p>
  </w:footnote>
  <w:footnote w:id="61">
    <w:p w:rsidR="001E25F5" w:rsidRPr="00160788" w:rsidRDefault="001E25F5" w:rsidP="00FD78C2">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V ekologickém zemědělství je zastoupení meziplodin na orné půdě dle dotazníkového šetření vyšší o cca 10</w:t>
      </w:r>
      <w:r>
        <w:rPr>
          <w:sz w:val="18"/>
          <w:szCs w:val="18"/>
        </w:rPr>
        <w:t xml:space="preserve"> </w:t>
      </w:r>
      <w:r w:rsidRPr="00160788">
        <w:rPr>
          <w:sz w:val="18"/>
          <w:szCs w:val="18"/>
        </w:rPr>
        <w:t>%. Výsev meziplodiny znamená náklad navíc pro zemědělce, tedy dodatečné náklady činí 10</w:t>
      </w:r>
      <w:r>
        <w:rPr>
          <w:sz w:val="18"/>
          <w:szCs w:val="18"/>
        </w:rPr>
        <w:t xml:space="preserve"> </w:t>
      </w:r>
      <w:r w:rsidRPr="00160788">
        <w:rPr>
          <w:sz w:val="18"/>
          <w:szCs w:val="18"/>
        </w:rPr>
        <w:t>% z nákladů na meziplodiny, tj. 0,1* 3223 Kč/ha.</w:t>
      </w:r>
      <w:r w:rsidRPr="006D50DF">
        <w:rPr>
          <w:sz w:val="18"/>
          <w:szCs w:val="18"/>
        </w:rPr>
        <w:t xml:space="preserve"> </w:t>
      </w:r>
      <w:r>
        <w:rPr>
          <w:sz w:val="18"/>
          <w:szCs w:val="18"/>
        </w:rPr>
        <w:t>Data pocházejí ze šetření ÚZEI z roku 2012.</w:t>
      </w:r>
    </w:p>
  </w:footnote>
  <w:footnote w:id="62">
    <w:p w:rsidR="001E25F5" w:rsidRDefault="001E25F5" w:rsidP="006A7246">
      <w:pPr>
        <w:pStyle w:val="Textpoznpodarou"/>
        <w:ind w:left="0" w:firstLine="0"/>
      </w:pPr>
      <w:r w:rsidRPr="00B113DD">
        <w:rPr>
          <w:rStyle w:val="Znakapoznpodarou"/>
          <w:sz w:val="18"/>
          <w:szCs w:val="18"/>
        </w:rPr>
        <w:footnoteRef/>
      </w:r>
      <w:r w:rsidRPr="00B113DD">
        <w:rPr>
          <w:sz w:val="18"/>
          <w:szCs w:val="18"/>
        </w:rPr>
        <w:t xml:space="preserve"> </w:t>
      </w:r>
      <w:r>
        <w:rPr>
          <w:sz w:val="18"/>
          <w:szCs w:val="18"/>
        </w:rPr>
        <w:t xml:space="preserve">  </w:t>
      </w:r>
      <w:r w:rsidRPr="00B113DD">
        <w:rPr>
          <w:sz w:val="18"/>
          <w:szCs w:val="18"/>
        </w:rPr>
        <w:t xml:space="preserve">Šetření </w:t>
      </w:r>
      <w:r>
        <w:rPr>
          <w:sz w:val="18"/>
          <w:szCs w:val="18"/>
        </w:rPr>
        <w:t xml:space="preserve">ÚZEI </w:t>
      </w:r>
      <w:r w:rsidRPr="00B113DD">
        <w:rPr>
          <w:sz w:val="18"/>
          <w:szCs w:val="18"/>
        </w:rPr>
        <w:t>v roce 2014</w:t>
      </w:r>
      <w:r>
        <w:rPr>
          <w:sz w:val="18"/>
          <w:szCs w:val="18"/>
        </w:rPr>
        <w:t>, ocenění projektů konverze farmy na ekologickou, které jsou prováděny poradci (průměrný náklad)</w:t>
      </w:r>
      <w:r w:rsidRPr="00B113DD">
        <w:rPr>
          <w:sz w:val="18"/>
          <w:szCs w:val="18"/>
        </w:rPr>
        <w:t>.</w:t>
      </w:r>
    </w:p>
  </w:footnote>
  <w:footnote w:id="63">
    <w:p w:rsidR="00690C07" w:rsidRPr="00D5394F" w:rsidRDefault="00690C07" w:rsidP="00690C07">
      <w:pPr>
        <w:pStyle w:val="Textpoznpodarou"/>
        <w:spacing w:before="0"/>
        <w:ind w:right="-142"/>
        <w:rPr>
          <w:sz w:val="18"/>
          <w:szCs w:val="18"/>
        </w:rPr>
      </w:pPr>
      <w:r w:rsidRPr="00D5394F">
        <w:rPr>
          <w:rStyle w:val="Znakapoznpodarou"/>
          <w:sz w:val="18"/>
          <w:szCs w:val="18"/>
        </w:rPr>
        <w:footnoteRef/>
      </w:r>
      <w:r>
        <w:rPr>
          <w:sz w:val="18"/>
          <w:szCs w:val="18"/>
        </w:rPr>
        <w:tab/>
      </w:r>
      <w:r w:rsidRPr="00D5394F">
        <w:rPr>
          <w:sz w:val="18"/>
          <w:szCs w:val="18"/>
        </w:rPr>
        <w:t>Šetření</w:t>
      </w:r>
      <w:r>
        <w:rPr>
          <w:sz w:val="18"/>
          <w:szCs w:val="18"/>
        </w:rPr>
        <w:t xml:space="preserve"> </w:t>
      </w:r>
      <w:r w:rsidRPr="00D5394F">
        <w:rPr>
          <w:sz w:val="18"/>
          <w:szCs w:val="18"/>
        </w:rPr>
        <w:t>ÚZEI, Nákladovost zemědělských výrobků (2009</w:t>
      </w:r>
      <w:r>
        <w:rPr>
          <w:sz w:val="18"/>
          <w:szCs w:val="18"/>
        </w:rPr>
        <w:t>–</w:t>
      </w:r>
      <w:r w:rsidRPr="00D5394F">
        <w:rPr>
          <w:sz w:val="18"/>
          <w:szCs w:val="18"/>
        </w:rPr>
        <w:t>2012), PRO-BIO Svaz ekologických zemědělců (2012)</w:t>
      </w:r>
    </w:p>
  </w:footnote>
  <w:footnote w:id="64">
    <w:p w:rsidR="00690C07" w:rsidRPr="00160788" w:rsidRDefault="00690C07" w:rsidP="00690C07">
      <w:pPr>
        <w:pStyle w:val="Textpoznpodarou"/>
        <w:spacing w:before="0"/>
        <w:rPr>
          <w:sz w:val="18"/>
          <w:szCs w:val="18"/>
        </w:rPr>
      </w:pPr>
      <w:r w:rsidRPr="00160788">
        <w:rPr>
          <w:rStyle w:val="Znakapoznpodarou"/>
          <w:sz w:val="18"/>
          <w:szCs w:val="18"/>
        </w:rPr>
        <w:footnoteRef/>
      </w:r>
      <w:r>
        <w:rPr>
          <w:sz w:val="18"/>
          <w:szCs w:val="18"/>
          <w:vertAlign w:val="subscript"/>
        </w:rPr>
        <w:tab/>
      </w:r>
      <w:r w:rsidRPr="00160788">
        <w:rPr>
          <w:sz w:val="18"/>
          <w:szCs w:val="18"/>
        </w:rPr>
        <w:t>Výměra pícnin na orné půdě dosahuje v ekologickém zemědělství téměř 39</w:t>
      </w:r>
      <w:r>
        <w:rPr>
          <w:sz w:val="18"/>
          <w:szCs w:val="18"/>
        </w:rPr>
        <w:t> </w:t>
      </w:r>
      <w:r w:rsidRPr="00160788">
        <w:rPr>
          <w:sz w:val="18"/>
          <w:szCs w:val="18"/>
        </w:rPr>
        <w:t>% orné půdy, avšak pro přepočet byl využit podíl pícnin nižší, a to 28,6</w:t>
      </w:r>
      <w:r>
        <w:rPr>
          <w:sz w:val="18"/>
          <w:szCs w:val="18"/>
        </w:rPr>
        <w:t> </w:t>
      </w:r>
      <w:r w:rsidRPr="00160788">
        <w:rPr>
          <w:sz w:val="18"/>
          <w:szCs w:val="18"/>
        </w:rPr>
        <w:t>% dle pravidla 7letého osevního postupu (2</w:t>
      </w:r>
      <w:r>
        <w:rPr>
          <w:sz w:val="18"/>
          <w:szCs w:val="18"/>
        </w:rPr>
        <w:t> </w:t>
      </w:r>
      <w:r w:rsidRPr="00160788">
        <w:rPr>
          <w:sz w:val="18"/>
          <w:szCs w:val="18"/>
        </w:rPr>
        <w:t>/</w:t>
      </w:r>
      <w:r>
        <w:rPr>
          <w:sz w:val="18"/>
          <w:szCs w:val="18"/>
        </w:rPr>
        <w:t> </w:t>
      </w:r>
      <w:r w:rsidRPr="00160788">
        <w:rPr>
          <w:sz w:val="18"/>
          <w:szCs w:val="18"/>
        </w:rPr>
        <w:t>7), tj.</w:t>
      </w:r>
      <w:r>
        <w:rPr>
          <w:sz w:val="18"/>
          <w:szCs w:val="18"/>
        </w:rPr>
        <w:t> 4 2</w:t>
      </w:r>
      <w:r w:rsidRPr="00160788">
        <w:rPr>
          <w:sz w:val="18"/>
          <w:szCs w:val="18"/>
        </w:rPr>
        <w:t>5</w:t>
      </w:r>
      <w:r>
        <w:rPr>
          <w:sz w:val="18"/>
          <w:szCs w:val="18"/>
        </w:rPr>
        <w:t>3 × </w:t>
      </w:r>
      <w:r w:rsidRPr="00160788">
        <w:rPr>
          <w:sz w:val="18"/>
          <w:szCs w:val="18"/>
        </w:rPr>
        <w:t>(1</w:t>
      </w:r>
      <w:r>
        <w:rPr>
          <w:sz w:val="18"/>
          <w:szCs w:val="18"/>
        </w:rPr>
        <w:t> - </w:t>
      </w:r>
      <w:r w:rsidRPr="00160788">
        <w:rPr>
          <w:sz w:val="18"/>
          <w:szCs w:val="18"/>
        </w:rPr>
        <w:t>2</w:t>
      </w:r>
      <w:r>
        <w:rPr>
          <w:sz w:val="18"/>
          <w:szCs w:val="18"/>
        </w:rPr>
        <w:t> </w:t>
      </w:r>
      <w:r w:rsidRPr="00160788">
        <w:rPr>
          <w:sz w:val="18"/>
          <w:szCs w:val="18"/>
        </w:rPr>
        <w:t>/</w:t>
      </w:r>
      <w:r>
        <w:rPr>
          <w:sz w:val="18"/>
          <w:szCs w:val="18"/>
        </w:rPr>
        <w:t> </w:t>
      </w:r>
      <w:r w:rsidRPr="00160788">
        <w:rPr>
          <w:sz w:val="18"/>
          <w:szCs w:val="18"/>
        </w:rPr>
        <w:t>7)</w:t>
      </w:r>
      <w:r>
        <w:rPr>
          <w:sz w:val="18"/>
          <w:szCs w:val="18"/>
        </w:rPr>
        <w:t xml:space="preserve"> </w:t>
      </w:r>
      <w:r w:rsidRPr="00160788">
        <w:rPr>
          <w:sz w:val="18"/>
          <w:szCs w:val="18"/>
        </w:rPr>
        <w:t>=</w:t>
      </w:r>
      <w:r>
        <w:rPr>
          <w:sz w:val="18"/>
          <w:szCs w:val="18"/>
        </w:rPr>
        <w:t xml:space="preserve"> 3</w:t>
      </w:r>
      <w:r w:rsidRPr="00160788">
        <w:rPr>
          <w:sz w:val="18"/>
          <w:szCs w:val="18"/>
        </w:rPr>
        <w:t> 0</w:t>
      </w:r>
      <w:r>
        <w:rPr>
          <w:sz w:val="18"/>
          <w:szCs w:val="18"/>
        </w:rPr>
        <w:t>38</w:t>
      </w:r>
      <w:r w:rsidRPr="00160788">
        <w:rPr>
          <w:sz w:val="18"/>
          <w:szCs w:val="18"/>
        </w:rPr>
        <w:t>.</w:t>
      </w:r>
      <w:r w:rsidRPr="006D50DF">
        <w:rPr>
          <w:sz w:val="18"/>
          <w:szCs w:val="18"/>
        </w:rPr>
        <w:t xml:space="preserve"> </w:t>
      </w:r>
      <w:r>
        <w:rPr>
          <w:sz w:val="18"/>
          <w:szCs w:val="18"/>
        </w:rPr>
        <w:t>Data pocházejí ze šetření z roku 2012 a ze šetření o nákladech z let 2009–2012.</w:t>
      </w:r>
    </w:p>
  </w:footnote>
  <w:footnote w:id="65">
    <w:p w:rsidR="00690C07" w:rsidRDefault="00690C07" w:rsidP="00690C07">
      <w:pPr>
        <w:pStyle w:val="Textpoznpodarou"/>
        <w:spacing w:before="0"/>
      </w:pPr>
      <w:r w:rsidRPr="008632D4">
        <w:rPr>
          <w:rStyle w:val="Znakapoznpodarou"/>
          <w:sz w:val="18"/>
          <w:szCs w:val="18"/>
        </w:rPr>
        <w:footnoteRef/>
      </w:r>
      <w:r>
        <w:rPr>
          <w:sz w:val="18"/>
          <w:szCs w:val="18"/>
          <w:vertAlign w:val="superscript"/>
        </w:rPr>
        <w:tab/>
      </w:r>
      <w:r w:rsidRPr="00B06498">
        <w:rPr>
          <w:sz w:val="18"/>
          <w:szCs w:val="18"/>
        </w:rPr>
        <w:t>Šetření</w:t>
      </w:r>
      <w:r>
        <w:rPr>
          <w:sz w:val="18"/>
          <w:szCs w:val="18"/>
        </w:rPr>
        <w:t xml:space="preserve"> </w:t>
      </w:r>
      <w:r w:rsidRPr="00B06498">
        <w:rPr>
          <w:sz w:val="18"/>
          <w:szCs w:val="18"/>
        </w:rPr>
        <w:t>ÚZEI, Nákladovost zemědělských výrobků (2009</w:t>
      </w:r>
      <w:r>
        <w:rPr>
          <w:sz w:val="18"/>
          <w:szCs w:val="18"/>
        </w:rPr>
        <w:t>–</w:t>
      </w:r>
      <w:r w:rsidRPr="00B06498">
        <w:rPr>
          <w:sz w:val="18"/>
          <w:szCs w:val="18"/>
        </w:rPr>
        <w:t>2012),</w:t>
      </w:r>
    </w:p>
  </w:footnote>
  <w:footnote w:id="66">
    <w:p w:rsidR="00690C07" w:rsidRPr="00160788" w:rsidRDefault="00690C07" w:rsidP="00690C07">
      <w:pPr>
        <w:pStyle w:val="Textpoznpodarou"/>
        <w:spacing w:before="0"/>
        <w:rPr>
          <w:sz w:val="18"/>
          <w:szCs w:val="18"/>
        </w:rPr>
      </w:pPr>
      <w:r w:rsidRPr="00160788">
        <w:rPr>
          <w:rStyle w:val="Znakapoznpodarou"/>
          <w:sz w:val="18"/>
          <w:szCs w:val="18"/>
        </w:rPr>
        <w:footnoteRef/>
      </w:r>
      <w:r>
        <w:rPr>
          <w:sz w:val="18"/>
          <w:szCs w:val="18"/>
          <w:vertAlign w:val="subscript"/>
        </w:rPr>
        <w:tab/>
      </w:r>
      <w:r w:rsidRPr="00160788">
        <w:rPr>
          <w:sz w:val="18"/>
          <w:szCs w:val="18"/>
        </w:rPr>
        <w:t>Výměra pícnin na orné půdě dosahuje v konvenčním zemědělství cca 16</w:t>
      </w:r>
      <w:r>
        <w:rPr>
          <w:sz w:val="18"/>
          <w:szCs w:val="18"/>
        </w:rPr>
        <w:t> </w:t>
      </w:r>
      <w:r w:rsidRPr="00160788">
        <w:rPr>
          <w:sz w:val="18"/>
          <w:szCs w:val="18"/>
        </w:rPr>
        <w:t>% orné půdy, tedy pro převod P</w:t>
      </w:r>
      <w:r>
        <w:rPr>
          <w:sz w:val="18"/>
          <w:szCs w:val="18"/>
        </w:rPr>
        <w:t>Ú</w:t>
      </w:r>
      <w:r w:rsidRPr="00160788">
        <w:rPr>
          <w:sz w:val="18"/>
          <w:szCs w:val="18"/>
        </w:rPr>
        <w:t xml:space="preserve"> tržních plodin na ha orné půdy v konvenci byl využit přepočet 1</w:t>
      </w:r>
      <w:r>
        <w:rPr>
          <w:sz w:val="18"/>
          <w:szCs w:val="18"/>
        </w:rPr>
        <w:t>2 689 × </w:t>
      </w:r>
      <w:r w:rsidRPr="00160788">
        <w:rPr>
          <w:sz w:val="18"/>
          <w:szCs w:val="18"/>
        </w:rPr>
        <w:t>(1</w:t>
      </w:r>
      <w:r>
        <w:rPr>
          <w:sz w:val="18"/>
          <w:szCs w:val="18"/>
        </w:rPr>
        <w:t>–</w:t>
      </w:r>
      <w:r w:rsidRPr="00160788">
        <w:rPr>
          <w:sz w:val="18"/>
          <w:szCs w:val="18"/>
        </w:rPr>
        <w:t>0,16)</w:t>
      </w:r>
      <w:r>
        <w:rPr>
          <w:sz w:val="18"/>
          <w:szCs w:val="18"/>
        </w:rPr>
        <w:t xml:space="preserve"> </w:t>
      </w:r>
      <w:r w:rsidRPr="00160788">
        <w:rPr>
          <w:sz w:val="18"/>
          <w:szCs w:val="18"/>
        </w:rPr>
        <w:t>=</w:t>
      </w:r>
      <w:r>
        <w:rPr>
          <w:sz w:val="18"/>
          <w:szCs w:val="18"/>
        </w:rPr>
        <w:t xml:space="preserve"> 10 658</w:t>
      </w:r>
      <w:r w:rsidRPr="00160788">
        <w:rPr>
          <w:sz w:val="18"/>
          <w:szCs w:val="18"/>
        </w:rPr>
        <w:t>.</w:t>
      </w:r>
      <w:r w:rsidRPr="00650DE2">
        <w:rPr>
          <w:sz w:val="18"/>
          <w:szCs w:val="18"/>
        </w:rPr>
        <w:t xml:space="preserve"> </w:t>
      </w:r>
      <w:r>
        <w:rPr>
          <w:sz w:val="18"/>
          <w:szCs w:val="18"/>
        </w:rPr>
        <w:t>Data pocházejí ze šetření o nákladech z let 2009–2012.</w:t>
      </w:r>
    </w:p>
  </w:footnote>
  <w:footnote w:id="67">
    <w:p w:rsidR="00690C07" w:rsidRPr="00160788" w:rsidRDefault="00690C07" w:rsidP="00690C07">
      <w:pPr>
        <w:pStyle w:val="Textpoznpodarou"/>
        <w:spacing w:before="0"/>
        <w:rPr>
          <w:sz w:val="18"/>
          <w:szCs w:val="18"/>
        </w:rPr>
      </w:pPr>
      <w:r w:rsidRPr="00160788">
        <w:rPr>
          <w:rStyle w:val="Znakapoznpodarou"/>
          <w:sz w:val="18"/>
          <w:szCs w:val="18"/>
        </w:rPr>
        <w:footnoteRef/>
      </w:r>
      <w:r>
        <w:rPr>
          <w:sz w:val="18"/>
          <w:szCs w:val="18"/>
          <w:vertAlign w:val="superscript"/>
        </w:rPr>
        <w:tab/>
      </w:r>
      <w:r w:rsidRPr="00160788">
        <w:rPr>
          <w:sz w:val="18"/>
          <w:szCs w:val="18"/>
        </w:rPr>
        <w:t>V ekologickém zemědělství je zastoupení meziplodin na orné půdě dle dotazníkového šetření vyšší o</w:t>
      </w:r>
      <w:r>
        <w:rPr>
          <w:sz w:val="18"/>
          <w:szCs w:val="18"/>
        </w:rPr>
        <w:t> </w:t>
      </w:r>
      <w:r w:rsidRPr="00160788">
        <w:rPr>
          <w:sz w:val="18"/>
          <w:szCs w:val="18"/>
        </w:rPr>
        <w:t>cca 10</w:t>
      </w:r>
      <w:r>
        <w:rPr>
          <w:sz w:val="18"/>
          <w:szCs w:val="18"/>
        </w:rPr>
        <w:t> </w:t>
      </w:r>
      <w:r w:rsidRPr="00160788">
        <w:rPr>
          <w:sz w:val="18"/>
          <w:szCs w:val="18"/>
        </w:rPr>
        <w:t>%. Výsev meziplodiny znamená náklad navíc pro zemědělce, tedy dodatečné náklady činí 10</w:t>
      </w:r>
      <w:r>
        <w:rPr>
          <w:sz w:val="18"/>
          <w:szCs w:val="18"/>
        </w:rPr>
        <w:t> </w:t>
      </w:r>
      <w:r w:rsidRPr="00160788">
        <w:rPr>
          <w:sz w:val="18"/>
          <w:szCs w:val="18"/>
        </w:rPr>
        <w:t>% z nákladů na meziplodiny, tj.</w:t>
      </w:r>
      <w:r>
        <w:rPr>
          <w:sz w:val="18"/>
          <w:szCs w:val="18"/>
        </w:rPr>
        <w:t> </w:t>
      </w:r>
      <w:r w:rsidRPr="00160788">
        <w:rPr>
          <w:sz w:val="18"/>
          <w:szCs w:val="18"/>
        </w:rPr>
        <w:t>0,1</w:t>
      </w:r>
      <w:r>
        <w:rPr>
          <w:sz w:val="18"/>
          <w:szCs w:val="18"/>
        </w:rPr>
        <w:t> × </w:t>
      </w:r>
      <w:r w:rsidRPr="00160788">
        <w:rPr>
          <w:sz w:val="18"/>
          <w:szCs w:val="18"/>
        </w:rPr>
        <w:t>3</w:t>
      </w:r>
      <w:r>
        <w:rPr>
          <w:sz w:val="18"/>
          <w:szCs w:val="18"/>
        </w:rPr>
        <w:t> </w:t>
      </w:r>
      <w:r w:rsidRPr="00160788">
        <w:rPr>
          <w:sz w:val="18"/>
          <w:szCs w:val="18"/>
        </w:rPr>
        <w:t>223</w:t>
      </w:r>
      <w:r>
        <w:rPr>
          <w:sz w:val="18"/>
          <w:szCs w:val="18"/>
        </w:rPr>
        <w:t> </w:t>
      </w:r>
      <w:r w:rsidRPr="00160788">
        <w:rPr>
          <w:sz w:val="18"/>
          <w:szCs w:val="18"/>
        </w:rPr>
        <w:t>Kč/ha.</w:t>
      </w:r>
      <w:r w:rsidRPr="006D50DF">
        <w:rPr>
          <w:sz w:val="18"/>
          <w:szCs w:val="18"/>
        </w:rPr>
        <w:t xml:space="preserve"> </w:t>
      </w:r>
      <w:r>
        <w:rPr>
          <w:sz w:val="18"/>
          <w:szCs w:val="18"/>
        </w:rPr>
        <w:t>Data pocházejí ze šetření ÚZEI z roku 2012.</w:t>
      </w:r>
    </w:p>
  </w:footnote>
  <w:footnote w:id="68">
    <w:p w:rsidR="00690C07" w:rsidRDefault="00690C07" w:rsidP="00690C07">
      <w:pPr>
        <w:pStyle w:val="Textpoznpodarou"/>
        <w:spacing w:before="0"/>
      </w:pPr>
      <w:r w:rsidRPr="00B113DD">
        <w:rPr>
          <w:rStyle w:val="Znakapoznpodarou"/>
          <w:sz w:val="18"/>
          <w:szCs w:val="18"/>
        </w:rPr>
        <w:footnoteRef/>
      </w:r>
      <w:r>
        <w:rPr>
          <w:sz w:val="18"/>
          <w:szCs w:val="18"/>
          <w:vertAlign w:val="superscript"/>
        </w:rPr>
        <w:tab/>
      </w:r>
      <w:r w:rsidRPr="00B113DD">
        <w:rPr>
          <w:sz w:val="18"/>
          <w:szCs w:val="18"/>
        </w:rPr>
        <w:t xml:space="preserve">Šetření </w:t>
      </w:r>
      <w:r>
        <w:rPr>
          <w:sz w:val="18"/>
          <w:szCs w:val="18"/>
        </w:rPr>
        <w:t xml:space="preserve">ÚZEI </w:t>
      </w:r>
      <w:r w:rsidRPr="00B113DD">
        <w:rPr>
          <w:sz w:val="18"/>
          <w:szCs w:val="18"/>
        </w:rPr>
        <w:t>v roce 2014</w:t>
      </w:r>
      <w:r>
        <w:rPr>
          <w:sz w:val="18"/>
          <w:szCs w:val="18"/>
        </w:rPr>
        <w:t>, ocenění projektů konverze farmy na EZ, která jsou prováděna poradci (prům. náklad)</w:t>
      </w:r>
      <w:r w:rsidRPr="00B113DD">
        <w:rPr>
          <w:sz w:val="18"/>
          <w:szCs w:val="18"/>
        </w:rPr>
        <w:t>.</w:t>
      </w:r>
    </w:p>
  </w:footnote>
  <w:footnote w:id="69">
    <w:p w:rsidR="001E25F5" w:rsidRPr="00B06498" w:rsidRDefault="001E25F5">
      <w:pPr>
        <w:pStyle w:val="Textpoznpodarou"/>
        <w:rPr>
          <w:sz w:val="18"/>
          <w:szCs w:val="18"/>
        </w:rPr>
      </w:pPr>
      <w:r w:rsidRPr="008632D4">
        <w:rPr>
          <w:rStyle w:val="Znakapoznpodarou"/>
          <w:sz w:val="18"/>
          <w:szCs w:val="18"/>
        </w:rPr>
        <w:footnoteRef/>
      </w:r>
      <w:r w:rsidRPr="008632D4">
        <w:rPr>
          <w:sz w:val="18"/>
          <w:szCs w:val="18"/>
        </w:rPr>
        <w:t xml:space="preserve"> </w:t>
      </w:r>
      <w:r w:rsidRPr="008632D4">
        <w:rPr>
          <w:sz w:val="18"/>
          <w:szCs w:val="18"/>
        </w:rPr>
        <w:tab/>
        <w:t>Šetření</w:t>
      </w:r>
      <w:r>
        <w:rPr>
          <w:sz w:val="18"/>
          <w:szCs w:val="18"/>
        </w:rPr>
        <w:t xml:space="preserve"> </w:t>
      </w:r>
      <w:r w:rsidRPr="008632D4">
        <w:rPr>
          <w:sz w:val="18"/>
          <w:szCs w:val="18"/>
        </w:rPr>
        <w:t>ÚZEI, Nákladovost zemědělských výrobků (2009-2012), PRO-BIO Svaz ekologických zemědělců (2012)</w:t>
      </w:r>
    </w:p>
  </w:footnote>
  <w:footnote w:id="70">
    <w:p w:rsidR="001E25F5" w:rsidRPr="00160788" w:rsidRDefault="001E25F5" w:rsidP="00566665">
      <w:pPr>
        <w:pStyle w:val="Textpoznpodarou"/>
        <w:spacing w:before="0"/>
        <w:rPr>
          <w:sz w:val="18"/>
          <w:szCs w:val="18"/>
        </w:rPr>
      </w:pPr>
      <w:r w:rsidRPr="00160788">
        <w:rPr>
          <w:rStyle w:val="Znakapoznpodarou"/>
          <w:sz w:val="18"/>
          <w:szCs w:val="18"/>
        </w:rPr>
        <w:footnoteRef/>
      </w:r>
      <w:r w:rsidRPr="00160788">
        <w:rPr>
          <w:sz w:val="18"/>
          <w:szCs w:val="18"/>
        </w:rPr>
        <w:t xml:space="preserve">  </w:t>
      </w:r>
      <w:r>
        <w:rPr>
          <w:sz w:val="18"/>
          <w:szCs w:val="18"/>
        </w:rPr>
        <w:t xml:space="preserve"> </w:t>
      </w:r>
      <w:r w:rsidRPr="00160788">
        <w:rPr>
          <w:sz w:val="18"/>
          <w:szCs w:val="18"/>
        </w:rPr>
        <w:t>Výměra pícnin na orné půdě dosahuje v ekologickém zemědělství téměř 39</w:t>
      </w:r>
      <w:r>
        <w:rPr>
          <w:sz w:val="18"/>
          <w:szCs w:val="18"/>
        </w:rPr>
        <w:t xml:space="preserve"> </w:t>
      </w:r>
      <w:r w:rsidRPr="00160788">
        <w:rPr>
          <w:sz w:val="18"/>
          <w:szCs w:val="18"/>
        </w:rPr>
        <w:t>% orné půdy, avšak pro přepočet byl využit podíl pícnin nižší, a to 28,6</w:t>
      </w:r>
      <w:r>
        <w:rPr>
          <w:sz w:val="18"/>
          <w:szCs w:val="18"/>
        </w:rPr>
        <w:t xml:space="preserve"> </w:t>
      </w:r>
      <w:r w:rsidRPr="00160788">
        <w:rPr>
          <w:sz w:val="18"/>
          <w:szCs w:val="18"/>
        </w:rPr>
        <w:t>% dle pravidla 7letého osevního postupu (2/7), tj. 7 145*(1</w:t>
      </w:r>
      <w:r>
        <w:rPr>
          <w:sz w:val="18"/>
          <w:szCs w:val="18"/>
        </w:rPr>
        <w:t xml:space="preserve"> </w:t>
      </w:r>
      <w:r w:rsidRPr="00160788">
        <w:rPr>
          <w:sz w:val="18"/>
          <w:szCs w:val="18"/>
        </w:rPr>
        <w:t>-</w:t>
      </w:r>
      <w:r>
        <w:rPr>
          <w:sz w:val="18"/>
          <w:szCs w:val="18"/>
        </w:rPr>
        <w:t xml:space="preserve"> </w:t>
      </w:r>
      <w:r w:rsidRPr="00160788">
        <w:rPr>
          <w:sz w:val="18"/>
          <w:szCs w:val="18"/>
        </w:rPr>
        <w:t>2/7)</w:t>
      </w:r>
      <w:r>
        <w:rPr>
          <w:sz w:val="18"/>
          <w:szCs w:val="18"/>
        </w:rPr>
        <w:t xml:space="preserve"> </w:t>
      </w:r>
      <w:r w:rsidRPr="00160788">
        <w:rPr>
          <w:sz w:val="18"/>
          <w:szCs w:val="18"/>
        </w:rPr>
        <w:t>=</w:t>
      </w:r>
      <w:r>
        <w:rPr>
          <w:sz w:val="18"/>
          <w:szCs w:val="18"/>
        </w:rPr>
        <w:t xml:space="preserve"> </w:t>
      </w:r>
      <w:r w:rsidRPr="00160788">
        <w:rPr>
          <w:sz w:val="18"/>
          <w:szCs w:val="18"/>
        </w:rPr>
        <w:t>5 104.</w:t>
      </w:r>
      <w:r w:rsidRPr="006D50DF">
        <w:rPr>
          <w:sz w:val="18"/>
          <w:szCs w:val="18"/>
        </w:rPr>
        <w:t xml:space="preserve"> </w:t>
      </w:r>
      <w:r>
        <w:rPr>
          <w:sz w:val="18"/>
          <w:szCs w:val="18"/>
        </w:rPr>
        <w:t>Data pocházejí ze šetření z roku 2012 a ze šetření ÚZEI z roků 2009-2012.</w:t>
      </w:r>
    </w:p>
  </w:footnote>
  <w:footnote w:id="71">
    <w:p w:rsidR="001E25F5" w:rsidRDefault="001E25F5">
      <w:pPr>
        <w:pStyle w:val="Textpoznpodarou"/>
      </w:pPr>
      <w:r w:rsidRPr="008632D4">
        <w:rPr>
          <w:rStyle w:val="Znakapoznpodarou"/>
          <w:sz w:val="18"/>
          <w:szCs w:val="18"/>
        </w:rPr>
        <w:footnoteRef/>
      </w:r>
      <w:r w:rsidRPr="008632D4">
        <w:rPr>
          <w:sz w:val="18"/>
          <w:szCs w:val="18"/>
        </w:rPr>
        <w:t xml:space="preserve"> </w:t>
      </w:r>
      <w:r>
        <w:tab/>
      </w:r>
      <w:r w:rsidRPr="00B06498">
        <w:rPr>
          <w:sz w:val="18"/>
          <w:szCs w:val="18"/>
        </w:rPr>
        <w:t>Šetření</w:t>
      </w:r>
      <w:r>
        <w:rPr>
          <w:sz w:val="18"/>
          <w:szCs w:val="18"/>
        </w:rPr>
        <w:t xml:space="preserve"> </w:t>
      </w:r>
      <w:r w:rsidRPr="00B06498">
        <w:rPr>
          <w:sz w:val="18"/>
          <w:szCs w:val="18"/>
        </w:rPr>
        <w:t>ÚZEI, Nákladovost zemědělských výrobků (2009-2012),</w:t>
      </w:r>
    </w:p>
  </w:footnote>
  <w:footnote w:id="72">
    <w:p w:rsidR="001E25F5" w:rsidRPr="00160788" w:rsidRDefault="001E25F5" w:rsidP="00566665">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Výměra pícnin na orné půdě dosahuje v konvenčním zemědělství cca 16</w:t>
      </w:r>
      <w:r>
        <w:rPr>
          <w:sz w:val="18"/>
          <w:szCs w:val="18"/>
        </w:rPr>
        <w:t xml:space="preserve"> </w:t>
      </w:r>
      <w:r w:rsidRPr="00160788">
        <w:rPr>
          <w:sz w:val="18"/>
          <w:szCs w:val="18"/>
        </w:rPr>
        <w:t>% orné půdy, tedy pro převod PU tržních plodin na ha orné půdy v konvenci byl využit přepočet 1</w:t>
      </w:r>
      <w:r>
        <w:rPr>
          <w:sz w:val="18"/>
          <w:szCs w:val="18"/>
        </w:rPr>
        <w:t>2</w:t>
      </w:r>
      <w:r w:rsidRPr="00160788">
        <w:rPr>
          <w:sz w:val="18"/>
          <w:szCs w:val="18"/>
        </w:rPr>
        <w:t> </w:t>
      </w:r>
      <w:r>
        <w:rPr>
          <w:sz w:val="18"/>
          <w:szCs w:val="18"/>
        </w:rPr>
        <w:t>689</w:t>
      </w:r>
      <w:r w:rsidRPr="00160788">
        <w:rPr>
          <w:sz w:val="18"/>
          <w:szCs w:val="18"/>
        </w:rPr>
        <w:t>*(1-0,16)=</w:t>
      </w:r>
      <w:r>
        <w:rPr>
          <w:sz w:val="18"/>
          <w:szCs w:val="18"/>
        </w:rPr>
        <w:t>10</w:t>
      </w:r>
      <w:r w:rsidRPr="00160788">
        <w:rPr>
          <w:sz w:val="18"/>
          <w:szCs w:val="18"/>
        </w:rPr>
        <w:t xml:space="preserve"> </w:t>
      </w:r>
      <w:r>
        <w:rPr>
          <w:sz w:val="18"/>
          <w:szCs w:val="18"/>
        </w:rPr>
        <w:t>658</w:t>
      </w:r>
      <w:r w:rsidRPr="00160788">
        <w:rPr>
          <w:sz w:val="18"/>
          <w:szCs w:val="18"/>
        </w:rPr>
        <w:t>.</w:t>
      </w:r>
      <w:r w:rsidRPr="00650DE2">
        <w:rPr>
          <w:sz w:val="18"/>
          <w:szCs w:val="18"/>
        </w:rPr>
        <w:t xml:space="preserve"> </w:t>
      </w:r>
      <w:r>
        <w:rPr>
          <w:sz w:val="18"/>
          <w:szCs w:val="18"/>
        </w:rPr>
        <w:t>Data pocházejí ze šetření o nákladech z roků 2009-2012.</w:t>
      </w:r>
    </w:p>
  </w:footnote>
  <w:footnote w:id="73">
    <w:p w:rsidR="001E25F5" w:rsidRPr="00160788" w:rsidRDefault="001E25F5" w:rsidP="00566665">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V ekologickém zemědělství je zastoupení meziplodin na orné půdě dle dotazníkového šetření vyšší o cca 10</w:t>
      </w:r>
      <w:r>
        <w:rPr>
          <w:sz w:val="18"/>
          <w:szCs w:val="18"/>
        </w:rPr>
        <w:t xml:space="preserve"> </w:t>
      </w:r>
      <w:r w:rsidRPr="00160788">
        <w:rPr>
          <w:sz w:val="18"/>
          <w:szCs w:val="18"/>
        </w:rPr>
        <w:t>%. Výsev meziplodiny znamená náklad navíc pro zemědělce, tedy dodatečné náklady činí 10% z nákladů na meziplodiny, tj. 0,1* 3223 Kč/ha.</w:t>
      </w:r>
      <w:r w:rsidRPr="006D50DF">
        <w:rPr>
          <w:sz w:val="18"/>
          <w:szCs w:val="18"/>
        </w:rPr>
        <w:t xml:space="preserve"> </w:t>
      </w:r>
      <w:r>
        <w:rPr>
          <w:sz w:val="18"/>
          <w:szCs w:val="18"/>
        </w:rPr>
        <w:t>Data pocházejí ze šetření ÚZEI z roku 2012.</w:t>
      </w:r>
    </w:p>
  </w:footnote>
  <w:footnote w:id="74">
    <w:p w:rsidR="001E25F5" w:rsidRDefault="001E25F5" w:rsidP="00307AE8">
      <w:pPr>
        <w:pStyle w:val="Textpoznpodarou"/>
      </w:pPr>
      <w:r w:rsidRPr="003874CB">
        <w:rPr>
          <w:rStyle w:val="Znakapoznpodarou"/>
          <w:sz w:val="18"/>
          <w:szCs w:val="18"/>
        </w:rPr>
        <w:footnoteRef/>
      </w:r>
      <w:r>
        <w:t xml:space="preserve">   </w:t>
      </w:r>
      <w:r w:rsidRPr="00B06498">
        <w:rPr>
          <w:sz w:val="18"/>
          <w:szCs w:val="18"/>
        </w:rPr>
        <w:t>Šetření</w:t>
      </w:r>
      <w:r>
        <w:rPr>
          <w:sz w:val="18"/>
          <w:szCs w:val="18"/>
        </w:rPr>
        <w:t xml:space="preserve"> </w:t>
      </w:r>
      <w:r w:rsidRPr="00B06498">
        <w:rPr>
          <w:sz w:val="18"/>
          <w:szCs w:val="18"/>
        </w:rPr>
        <w:t>ÚZEI, Nákladovost ze</w:t>
      </w:r>
      <w:r>
        <w:rPr>
          <w:sz w:val="18"/>
          <w:szCs w:val="18"/>
        </w:rPr>
        <w:t>mědělských výrobků (2009-2012)</w:t>
      </w:r>
    </w:p>
  </w:footnote>
  <w:footnote w:id="75">
    <w:p w:rsidR="001E25F5" w:rsidRPr="00160788" w:rsidRDefault="001E25F5" w:rsidP="00307AE8">
      <w:pPr>
        <w:pStyle w:val="Textpoznpodarou"/>
        <w:spacing w:before="0"/>
        <w:rPr>
          <w:sz w:val="18"/>
          <w:szCs w:val="18"/>
        </w:rPr>
      </w:pPr>
      <w:r w:rsidRPr="00160788">
        <w:rPr>
          <w:rStyle w:val="Znakapoznpodarou"/>
          <w:sz w:val="18"/>
          <w:szCs w:val="18"/>
        </w:rPr>
        <w:footnoteRef/>
      </w:r>
      <w:r w:rsidRPr="00160788">
        <w:rPr>
          <w:sz w:val="18"/>
          <w:szCs w:val="18"/>
        </w:rPr>
        <w:t xml:space="preserve">  </w:t>
      </w:r>
      <w:r>
        <w:rPr>
          <w:sz w:val="18"/>
          <w:szCs w:val="18"/>
        </w:rPr>
        <w:t xml:space="preserve"> </w:t>
      </w:r>
      <w:r w:rsidRPr="00B06498">
        <w:rPr>
          <w:sz w:val="18"/>
          <w:szCs w:val="18"/>
        </w:rPr>
        <w:t>Šetření</w:t>
      </w:r>
      <w:r>
        <w:rPr>
          <w:sz w:val="18"/>
          <w:szCs w:val="18"/>
        </w:rPr>
        <w:t xml:space="preserve"> </w:t>
      </w:r>
      <w:r w:rsidRPr="00B06498">
        <w:rPr>
          <w:sz w:val="18"/>
          <w:szCs w:val="18"/>
        </w:rPr>
        <w:t>ÚZEI, Nákladovost ze</w:t>
      </w:r>
      <w:r>
        <w:rPr>
          <w:sz w:val="18"/>
          <w:szCs w:val="18"/>
        </w:rPr>
        <w:t>mědělských výrobků (2009-2012).</w:t>
      </w:r>
    </w:p>
  </w:footnote>
  <w:footnote w:id="76">
    <w:p w:rsidR="001E25F5" w:rsidRPr="00160788" w:rsidRDefault="001E25F5" w:rsidP="00307AE8">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 xml:space="preserve">Ztráta příjmu z produkce </w:t>
      </w:r>
      <w:r>
        <w:rPr>
          <w:sz w:val="18"/>
          <w:szCs w:val="18"/>
        </w:rPr>
        <w:t xml:space="preserve">víceletých pícnin </w:t>
      </w:r>
      <w:r w:rsidRPr="00160788">
        <w:rPr>
          <w:sz w:val="18"/>
          <w:szCs w:val="18"/>
        </w:rPr>
        <w:t xml:space="preserve">na orné půdě v důsledku </w:t>
      </w:r>
      <w:r>
        <w:rPr>
          <w:sz w:val="18"/>
          <w:szCs w:val="18"/>
        </w:rPr>
        <w:t>nemožnosti používání průmyslových hnojiv a prostředků na ochranu rostlin</w:t>
      </w:r>
      <w:r w:rsidRPr="00160788">
        <w:rPr>
          <w:sz w:val="18"/>
          <w:szCs w:val="18"/>
        </w:rPr>
        <w:t>, tj. (7</w:t>
      </w:r>
      <w:r>
        <w:rPr>
          <w:sz w:val="18"/>
          <w:szCs w:val="18"/>
        </w:rPr>
        <w:t xml:space="preserve"> 899 </w:t>
      </w:r>
      <w:r w:rsidRPr="00160788">
        <w:rPr>
          <w:sz w:val="18"/>
          <w:szCs w:val="18"/>
        </w:rPr>
        <w:t>-</w:t>
      </w:r>
      <w:r>
        <w:rPr>
          <w:sz w:val="18"/>
          <w:szCs w:val="18"/>
        </w:rPr>
        <w:t xml:space="preserve"> 6</w:t>
      </w:r>
      <w:r w:rsidRPr="00160788">
        <w:rPr>
          <w:sz w:val="18"/>
          <w:szCs w:val="18"/>
        </w:rPr>
        <w:t> </w:t>
      </w:r>
      <w:r>
        <w:rPr>
          <w:sz w:val="18"/>
          <w:szCs w:val="18"/>
        </w:rPr>
        <w:t>270</w:t>
      </w:r>
      <w:r w:rsidRPr="00160788">
        <w:rPr>
          <w:sz w:val="18"/>
          <w:szCs w:val="18"/>
        </w:rPr>
        <w:t>)</w:t>
      </w:r>
      <w:r>
        <w:rPr>
          <w:sz w:val="18"/>
          <w:szCs w:val="18"/>
        </w:rPr>
        <w:t xml:space="preserve"> </w:t>
      </w:r>
      <w:r w:rsidRPr="00160788">
        <w:rPr>
          <w:sz w:val="18"/>
          <w:szCs w:val="18"/>
        </w:rPr>
        <w:t>=</w:t>
      </w:r>
      <w:r>
        <w:rPr>
          <w:sz w:val="18"/>
          <w:szCs w:val="18"/>
        </w:rPr>
        <w:t xml:space="preserve"> 1 629</w:t>
      </w:r>
      <w:r w:rsidRPr="00160788">
        <w:rPr>
          <w:sz w:val="18"/>
          <w:szCs w:val="18"/>
        </w:rPr>
        <w:t xml:space="preserve">  Kč/ha.</w:t>
      </w:r>
      <w:r w:rsidRPr="00650DE2">
        <w:rPr>
          <w:sz w:val="18"/>
          <w:szCs w:val="18"/>
        </w:rPr>
        <w:t xml:space="preserve"> </w:t>
      </w:r>
      <w:r>
        <w:rPr>
          <w:sz w:val="18"/>
          <w:szCs w:val="18"/>
        </w:rPr>
        <w:t>Data pocházejí ze šetření o nákladech z roků 2009-2012 a metodik hnojení travních porostů.</w:t>
      </w:r>
    </w:p>
  </w:footnote>
  <w:footnote w:id="77">
    <w:p w:rsidR="001E25F5" w:rsidRDefault="001E25F5" w:rsidP="006A7246">
      <w:pPr>
        <w:pStyle w:val="Textpoznpodarou"/>
        <w:ind w:left="0" w:firstLine="0"/>
      </w:pPr>
      <w:r w:rsidRPr="00B113DD">
        <w:rPr>
          <w:rStyle w:val="Znakapoznpodarou"/>
          <w:sz w:val="18"/>
          <w:szCs w:val="18"/>
        </w:rPr>
        <w:footnoteRef/>
      </w:r>
      <w:r w:rsidRPr="00B113DD">
        <w:rPr>
          <w:sz w:val="18"/>
          <w:szCs w:val="18"/>
        </w:rPr>
        <w:t xml:space="preserve"> </w:t>
      </w:r>
      <w:r>
        <w:rPr>
          <w:sz w:val="18"/>
          <w:szCs w:val="18"/>
        </w:rPr>
        <w:t xml:space="preserve">  </w:t>
      </w:r>
      <w:r w:rsidRPr="00B113DD">
        <w:rPr>
          <w:sz w:val="18"/>
          <w:szCs w:val="18"/>
        </w:rPr>
        <w:t xml:space="preserve">Šetření </w:t>
      </w:r>
      <w:r>
        <w:rPr>
          <w:sz w:val="18"/>
          <w:szCs w:val="18"/>
        </w:rPr>
        <w:t xml:space="preserve">ÚZEI </w:t>
      </w:r>
      <w:r w:rsidRPr="00B113DD">
        <w:rPr>
          <w:sz w:val="18"/>
          <w:szCs w:val="18"/>
        </w:rPr>
        <w:t>v roce 2014</w:t>
      </w:r>
      <w:r>
        <w:rPr>
          <w:sz w:val="18"/>
          <w:szCs w:val="18"/>
        </w:rPr>
        <w:t>, ocenění projektů konverze farmy na ekologickou, které jsou prováděny poradci (průměrný náklad)</w:t>
      </w:r>
      <w:r w:rsidRPr="00B113DD">
        <w:rPr>
          <w:sz w:val="18"/>
          <w:szCs w:val="18"/>
        </w:rPr>
        <w:t>.</w:t>
      </w:r>
    </w:p>
  </w:footnote>
  <w:footnote w:id="78">
    <w:p w:rsidR="00690C07" w:rsidRDefault="00690C07" w:rsidP="00690C07">
      <w:pPr>
        <w:pStyle w:val="Textpoznpodarou"/>
        <w:spacing w:before="0"/>
      </w:pPr>
      <w:r w:rsidRPr="003874CB">
        <w:rPr>
          <w:rStyle w:val="Znakapoznpodarou"/>
          <w:sz w:val="18"/>
          <w:szCs w:val="18"/>
        </w:rPr>
        <w:footnoteRef/>
      </w:r>
      <w:r>
        <w:tab/>
      </w:r>
      <w:r w:rsidRPr="00B06498">
        <w:rPr>
          <w:sz w:val="18"/>
          <w:szCs w:val="18"/>
        </w:rPr>
        <w:t>Šetření</w:t>
      </w:r>
      <w:r>
        <w:rPr>
          <w:sz w:val="18"/>
          <w:szCs w:val="18"/>
        </w:rPr>
        <w:t xml:space="preserve"> </w:t>
      </w:r>
      <w:r w:rsidRPr="00B06498">
        <w:rPr>
          <w:sz w:val="18"/>
          <w:szCs w:val="18"/>
        </w:rPr>
        <w:t>ÚZEI, Nákladovost ze</w:t>
      </w:r>
      <w:r>
        <w:rPr>
          <w:sz w:val="18"/>
          <w:szCs w:val="18"/>
        </w:rPr>
        <w:t>mědělských výrobků (2009–2012)</w:t>
      </w:r>
    </w:p>
  </w:footnote>
  <w:footnote w:id="79">
    <w:p w:rsidR="00690C07" w:rsidRPr="00160788" w:rsidRDefault="00690C07" w:rsidP="00690C07">
      <w:pPr>
        <w:pStyle w:val="Textpoznpodarou"/>
        <w:spacing w:before="0"/>
        <w:rPr>
          <w:sz w:val="18"/>
          <w:szCs w:val="18"/>
        </w:rPr>
      </w:pPr>
      <w:r w:rsidRPr="00160788">
        <w:rPr>
          <w:rStyle w:val="Znakapoznpodarou"/>
          <w:sz w:val="18"/>
          <w:szCs w:val="18"/>
        </w:rPr>
        <w:footnoteRef/>
      </w:r>
      <w:r>
        <w:rPr>
          <w:sz w:val="18"/>
          <w:szCs w:val="18"/>
        </w:rPr>
        <w:tab/>
      </w:r>
      <w:r w:rsidRPr="00B06498">
        <w:rPr>
          <w:sz w:val="18"/>
          <w:szCs w:val="18"/>
        </w:rPr>
        <w:t>Šetření</w:t>
      </w:r>
      <w:r>
        <w:rPr>
          <w:sz w:val="18"/>
          <w:szCs w:val="18"/>
        </w:rPr>
        <w:t xml:space="preserve"> </w:t>
      </w:r>
      <w:r w:rsidRPr="00B06498">
        <w:rPr>
          <w:sz w:val="18"/>
          <w:szCs w:val="18"/>
        </w:rPr>
        <w:t>ÚZEI, Nákladovost ze</w:t>
      </w:r>
      <w:r>
        <w:rPr>
          <w:sz w:val="18"/>
          <w:szCs w:val="18"/>
        </w:rPr>
        <w:t>mědělských výrobků (2009–2012).</w:t>
      </w:r>
    </w:p>
  </w:footnote>
  <w:footnote w:id="80">
    <w:p w:rsidR="00690C07" w:rsidRPr="00160788" w:rsidRDefault="00690C07" w:rsidP="00690C07">
      <w:pPr>
        <w:pStyle w:val="Textpoznpodarou"/>
        <w:spacing w:before="0"/>
        <w:rPr>
          <w:sz w:val="18"/>
          <w:szCs w:val="18"/>
        </w:rPr>
      </w:pPr>
      <w:r w:rsidRPr="00160788">
        <w:rPr>
          <w:rStyle w:val="Znakapoznpodarou"/>
          <w:sz w:val="18"/>
          <w:szCs w:val="18"/>
        </w:rPr>
        <w:footnoteRef/>
      </w:r>
      <w:r>
        <w:rPr>
          <w:sz w:val="18"/>
          <w:szCs w:val="18"/>
        </w:rPr>
        <w:tab/>
      </w:r>
      <w:r w:rsidRPr="00160788">
        <w:rPr>
          <w:sz w:val="18"/>
          <w:szCs w:val="18"/>
        </w:rPr>
        <w:t xml:space="preserve">Ztráta příjmu z produkce </w:t>
      </w:r>
      <w:r>
        <w:rPr>
          <w:sz w:val="18"/>
          <w:szCs w:val="18"/>
        </w:rPr>
        <w:t xml:space="preserve">víceletých pícnin </w:t>
      </w:r>
      <w:r w:rsidRPr="00160788">
        <w:rPr>
          <w:sz w:val="18"/>
          <w:szCs w:val="18"/>
        </w:rPr>
        <w:t xml:space="preserve">na orné půdě v důsledku </w:t>
      </w:r>
      <w:r>
        <w:rPr>
          <w:sz w:val="18"/>
          <w:szCs w:val="18"/>
        </w:rPr>
        <w:t>nemožnosti používání průmyslových hnojiv a prostředků na ochranu rostlin</w:t>
      </w:r>
      <w:r w:rsidRPr="00160788">
        <w:rPr>
          <w:sz w:val="18"/>
          <w:szCs w:val="18"/>
        </w:rPr>
        <w:t>, tj.</w:t>
      </w:r>
      <w:r>
        <w:rPr>
          <w:sz w:val="18"/>
          <w:szCs w:val="18"/>
        </w:rPr>
        <w:t> </w:t>
      </w:r>
      <w:r w:rsidRPr="00160788">
        <w:rPr>
          <w:sz w:val="18"/>
          <w:szCs w:val="18"/>
        </w:rPr>
        <w:t>7</w:t>
      </w:r>
      <w:r>
        <w:rPr>
          <w:sz w:val="18"/>
          <w:szCs w:val="18"/>
        </w:rPr>
        <w:t> 899 - 6</w:t>
      </w:r>
      <w:r w:rsidRPr="00160788">
        <w:rPr>
          <w:sz w:val="18"/>
          <w:szCs w:val="18"/>
        </w:rPr>
        <w:t> </w:t>
      </w:r>
      <w:r>
        <w:rPr>
          <w:sz w:val="18"/>
          <w:szCs w:val="18"/>
        </w:rPr>
        <w:t xml:space="preserve">270 </w:t>
      </w:r>
      <w:r w:rsidRPr="00160788">
        <w:rPr>
          <w:sz w:val="18"/>
          <w:szCs w:val="18"/>
        </w:rPr>
        <w:t>=</w:t>
      </w:r>
      <w:r>
        <w:rPr>
          <w:sz w:val="18"/>
          <w:szCs w:val="18"/>
        </w:rPr>
        <w:t xml:space="preserve"> 1 629 </w:t>
      </w:r>
      <w:r w:rsidRPr="00160788">
        <w:rPr>
          <w:sz w:val="18"/>
          <w:szCs w:val="18"/>
        </w:rPr>
        <w:t>Kč/ha.</w:t>
      </w:r>
      <w:r w:rsidRPr="00650DE2">
        <w:rPr>
          <w:sz w:val="18"/>
          <w:szCs w:val="18"/>
        </w:rPr>
        <w:t xml:space="preserve"> </w:t>
      </w:r>
      <w:r>
        <w:rPr>
          <w:sz w:val="18"/>
          <w:szCs w:val="18"/>
        </w:rPr>
        <w:t>Data pocházejí ze šetření o nákladech z let 2009–2012 a metodik hnojení travních porostů.</w:t>
      </w:r>
    </w:p>
  </w:footnote>
  <w:footnote w:id="81">
    <w:p w:rsidR="00690C07" w:rsidRDefault="00690C07" w:rsidP="00690C07">
      <w:pPr>
        <w:pStyle w:val="Textpoznpodarou"/>
        <w:spacing w:before="0"/>
      </w:pPr>
      <w:r w:rsidRPr="00B113DD">
        <w:rPr>
          <w:rStyle w:val="Znakapoznpodarou"/>
          <w:sz w:val="18"/>
          <w:szCs w:val="18"/>
        </w:rPr>
        <w:footnoteRef/>
      </w:r>
      <w:r>
        <w:rPr>
          <w:sz w:val="18"/>
          <w:szCs w:val="18"/>
        </w:rPr>
        <w:tab/>
      </w:r>
      <w:r w:rsidRPr="00B113DD">
        <w:rPr>
          <w:sz w:val="18"/>
          <w:szCs w:val="18"/>
        </w:rPr>
        <w:t xml:space="preserve">Šetření </w:t>
      </w:r>
      <w:r>
        <w:rPr>
          <w:sz w:val="18"/>
          <w:szCs w:val="18"/>
        </w:rPr>
        <w:t xml:space="preserve">ÚZEI </w:t>
      </w:r>
      <w:r w:rsidRPr="00B113DD">
        <w:rPr>
          <w:sz w:val="18"/>
          <w:szCs w:val="18"/>
        </w:rPr>
        <w:t>v roce 2014</w:t>
      </w:r>
      <w:r>
        <w:rPr>
          <w:sz w:val="18"/>
          <w:szCs w:val="18"/>
        </w:rPr>
        <w:t>, ocenění projektů konverze farmy na EZ, která jsou prováděna poradci (prům. náklad)</w:t>
      </w:r>
      <w:r w:rsidRPr="00B113DD">
        <w:rPr>
          <w:sz w:val="18"/>
          <w:szCs w:val="18"/>
        </w:rPr>
        <w:t>.</w:t>
      </w:r>
    </w:p>
  </w:footnote>
  <w:footnote w:id="82">
    <w:p w:rsidR="001E25F5" w:rsidRDefault="001E25F5" w:rsidP="00754409">
      <w:pPr>
        <w:pStyle w:val="Textpoznpodarou"/>
      </w:pPr>
      <w:r w:rsidRPr="003874CB">
        <w:rPr>
          <w:rStyle w:val="Znakapoznpodarou"/>
          <w:sz w:val="18"/>
          <w:szCs w:val="18"/>
        </w:rPr>
        <w:footnoteRef/>
      </w:r>
      <w:r>
        <w:t xml:space="preserve">   </w:t>
      </w:r>
      <w:r w:rsidRPr="00B06498">
        <w:rPr>
          <w:sz w:val="18"/>
          <w:szCs w:val="18"/>
        </w:rPr>
        <w:t>Šetření</w:t>
      </w:r>
      <w:r>
        <w:rPr>
          <w:sz w:val="18"/>
          <w:szCs w:val="18"/>
        </w:rPr>
        <w:t xml:space="preserve"> </w:t>
      </w:r>
      <w:r w:rsidRPr="00B06498">
        <w:rPr>
          <w:sz w:val="18"/>
          <w:szCs w:val="18"/>
        </w:rPr>
        <w:t>ÚZEI, Nákladovost ze</w:t>
      </w:r>
      <w:r>
        <w:rPr>
          <w:sz w:val="18"/>
          <w:szCs w:val="18"/>
        </w:rPr>
        <w:t>mědělských výrobků (2009-2012)</w:t>
      </w:r>
    </w:p>
  </w:footnote>
  <w:footnote w:id="83">
    <w:p w:rsidR="001E25F5" w:rsidRPr="00160788" w:rsidRDefault="001E25F5" w:rsidP="00754409">
      <w:pPr>
        <w:pStyle w:val="Textpoznpodarou"/>
        <w:spacing w:before="0"/>
        <w:rPr>
          <w:sz w:val="18"/>
          <w:szCs w:val="18"/>
        </w:rPr>
      </w:pPr>
      <w:r w:rsidRPr="00160788">
        <w:rPr>
          <w:rStyle w:val="Znakapoznpodarou"/>
          <w:sz w:val="18"/>
          <w:szCs w:val="18"/>
        </w:rPr>
        <w:footnoteRef/>
      </w:r>
      <w:r w:rsidRPr="00160788">
        <w:rPr>
          <w:sz w:val="18"/>
          <w:szCs w:val="18"/>
        </w:rPr>
        <w:t xml:space="preserve">  </w:t>
      </w:r>
      <w:r>
        <w:rPr>
          <w:sz w:val="18"/>
          <w:szCs w:val="18"/>
        </w:rPr>
        <w:t xml:space="preserve"> </w:t>
      </w:r>
      <w:r w:rsidRPr="00B06498">
        <w:rPr>
          <w:sz w:val="18"/>
          <w:szCs w:val="18"/>
        </w:rPr>
        <w:t>Šetření</w:t>
      </w:r>
      <w:r>
        <w:rPr>
          <w:sz w:val="18"/>
          <w:szCs w:val="18"/>
        </w:rPr>
        <w:t xml:space="preserve"> </w:t>
      </w:r>
      <w:r w:rsidRPr="00B06498">
        <w:rPr>
          <w:sz w:val="18"/>
          <w:szCs w:val="18"/>
        </w:rPr>
        <w:t>ÚZEI, Nákladovost ze</w:t>
      </w:r>
      <w:r>
        <w:rPr>
          <w:sz w:val="18"/>
          <w:szCs w:val="18"/>
        </w:rPr>
        <w:t>mědělských výrobků (2009-2012).</w:t>
      </w:r>
    </w:p>
  </w:footnote>
  <w:footnote w:id="84">
    <w:p w:rsidR="001E25F5" w:rsidRDefault="001E25F5" w:rsidP="006A7246">
      <w:pPr>
        <w:pStyle w:val="Textpoznpodarou"/>
        <w:ind w:left="0" w:firstLine="0"/>
      </w:pPr>
      <w:r w:rsidRPr="00B113DD">
        <w:rPr>
          <w:rStyle w:val="Znakapoznpodarou"/>
          <w:sz w:val="18"/>
          <w:szCs w:val="18"/>
        </w:rPr>
        <w:footnoteRef/>
      </w:r>
      <w:r w:rsidRPr="00B113DD">
        <w:rPr>
          <w:sz w:val="18"/>
          <w:szCs w:val="18"/>
        </w:rPr>
        <w:t xml:space="preserve"> </w:t>
      </w:r>
      <w:r>
        <w:rPr>
          <w:sz w:val="18"/>
          <w:szCs w:val="18"/>
        </w:rPr>
        <w:t xml:space="preserve">  </w:t>
      </w:r>
      <w:r w:rsidRPr="00B113DD">
        <w:rPr>
          <w:sz w:val="18"/>
          <w:szCs w:val="18"/>
        </w:rPr>
        <w:t xml:space="preserve">Šetření </w:t>
      </w:r>
      <w:r>
        <w:rPr>
          <w:sz w:val="18"/>
          <w:szCs w:val="18"/>
        </w:rPr>
        <w:t xml:space="preserve">ÚZEI </w:t>
      </w:r>
      <w:r w:rsidRPr="00B113DD">
        <w:rPr>
          <w:sz w:val="18"/>
          <w:szCs w:val="18"/>
        </w:rPr>
        <w:t>v roce 2014</w:t>
      </w:r>
      <w:r>
        <w:rPr>
          <w:sz w:val="18"/>
          <w:szCs w:val="18"/>
        </w:rPr>
        <w:t>, ocenění projektů konverze farmy na ekologickou, které jsou prováděny poradci (průměrný náklad)</w:t>
      </w:r>
      <w:r w:rsidRPr="00B113DD">
        <w:rPr>
          <w:sz w:val="18"/>
          <w:szCs w:val="18"/>
        </w:rPr>
        <w:t>.</w:t>
      </w:r>
    </w:p>
  </w:footnote>
  <w:footnote w:id="85">
    <w:p w:rsidR="001E25F5" w:rsidRPr="00160788" w:rsidRDefault="001E25F5" w:rsidP="00C66E25">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Dodatečné náklady jsou vypočteny jako rozdíl nákladů na chemické ošetření úhoru v konvenci (tj. 2 aplikace Roundup Klasik (1 260) a nákladů na určený počet mechanických kultivací úhoru v EZ (tj. 5*549=2 745).</w:t>
      </w:r>
      <w:r w:rsidRPr="006D50DF">
        <w:rPr>
          <w:sz w:val="18"/>
          <w:szCs w:val="18"/>
        </w:rPr>
        <w:t xml:space="preserve"> </w:t>
      </w:r>
      <w:r>
        <w:rPr>
          <w:sz w:val="18"/>
          <w:szCs w:val="18"/>
        </w:rPr>
        <w:t>Data pocházejí ze šetření ÚZEI z roku 2012 a Agronormativů (2013). Jedna operace (549 Kč/ha) následně odečtena – minimální aktivita.</w:t>
      </w:r>
    </w:p>
  </w:footnote>
  <w:footnote w:id="86">
    <w:p w:rsidR="00690C07" w:rsidRPr="00AB3147" w:rsidRDefault="00690C07" w:rsidP="00690C07">
      <w:pPr>
        <w:pStyle w:val="Textpoznpodarou"/>
        <w:spacing w:before="0"/>
        <w:rPr>
          <w:sz w:val="18"/>
          <w:szCs w:val="18"/>
        </w:rPr>
      </w:pPr>
      <w:r w:rsidRPr="00AB3147">
        <w:rPr>
          <w:rStyle w:val="Znakapoznpodarou"/>
          <w:sz w:val="18"/>
          <w:szCs w:val="18"/>
        </w:rPr>
        <w:footnoteRef/>
      </w:r>
      <w:r w:rsidRPr="00AB3147">
        <w:rPr>
          <w:sz w:val="18"/>
          <w:szCs w:val="18"/>
        </w:rPr>
        <w:tab/>
        <w:t xml:space="preserve">Šetření ÚZEI v roce 2014, ocenění projektů </w:t>
      </w:r>
      <w:r>
        <w:rPr>
          <w:sz w:val="18"/>
          <w:szCs w:val="18"/>
        </w:rPr>
        <w:t>konverze farmy na EZ</w:t>
      </w:r>
      <w:r w:rsidRPr="00AB3147">
        <w:rPr>
          <w:sz w:val="18"/>
          <w:szCs w:val="18"/>
        </w:rPr>
        <w:t>, kter</w:t>
      </w:r>
      <w:r>
        <w:rPr>
          <w:sz w:val="18"/>
          <w:szCs w:val="18"/>
        </w:rPr>
        <w:t>á</w:t>
      </w:r>
      <w:r w:rsidRPr="00AB3147">
        <w:rPr>
          <w:sz w:val="18"/>
          <w:szCs w:val="18"/>
        </w:rPr>
        <w:t xml:space="preserve"> jsou prováděn</w:t>
      </w:r>
      <w:r>
        <w:rPr>
          <w:sz w:val="18"/>
          <w:szCs w:val="18"/>
        </w:rPr>
        <w:t>a</w:t>
      </w:r>
      <w:r w:rsidRPr="00AB3147">
        <w:rPr>
          <w:sz w:val="18"/>
          <w:szCs w:val="18"/>
        </w:rPr>
        <w:t xml:space="preserve"> poradci (prům</w:t>
      </w:r>
      <w:r>
        <w:rPr>
          <w:sz w:val="18"/>
          <w:szCs w:val="18"/>
        </w:rPr>
        <w:t>. </w:t>
      </w:r>
      <w:r w:rsidRPr="00AB3147">
        <w:rPr>
          <w:sz w:val="18"/>
          <w:szCs w:val="18"/>
        </w:rPr>
        <w:t>náklad).</w:t>
      </w:r>
    </w:p>
  </w:footnote>
  <w:footnote w:id="87">
    <w:p w:rsidR="00690C07" w:rsidRPr="00AB3147" w:rsidRDefault="00690C07" w:rsidP="00690C07">
      <w:pPr>
        <w:pStyle w:val="Textpoznpodarou"/>
        <w:spacing w:before="0"/>
        <w:rPr>
          <w:sz w:val="18"/>
          <w:szCs w:val="18"/>
        </w:rPr>
      </w:pPr>
      <w:r w:rsidRPr="00AB3147">
        <w:rPr>
          <w:rStyle w:val="Znakapoznpodarou"/>
          <w:sz w:val="18"/>
          <w:szCs w:val="18"/>
        </w:rPr>
        <w:footnoteRef/>
      </w:r>
      <w:r w:rsidRPr="00AB3147">
        <w:rPr>
          <w:sz w:val="18"/>
          <w:szCs w:val="18"/>
        </w:rPr>
        <w:tab/>
        <w:t>Dodatečné náklady jsou vypočteny jako rozdíl nákladů na chemické ošetření úhoru v konvenci, tj. 2 aplikace Roundup Klasik (1 260 Kč) a nákladů na určený počet mechanických kultivací úhoru v EZ (tj.</w:t>
      </w:r>
      <w:r>
        <w:rPr>
          <w:sz w:val="18"/>
          <w:szCs w:val="18"/>
        </w:rPr>
        <w:t> </w:t>
      </w:r>
      <w:r w:rsidRPr="00AB3147">
        <w:rPr>
          <w:sz w:val="18"/>
          <w:szCs w:val="18"/>
        </w:rPr>
        <w:t>5</w:t>
      </w:r>
      <w:r>
        <w:rPr>
          <w:sz w:val="18"/>
          <w:szCs w:val="18"/>
        </w:rPr>
        <w:t> × </w:t>
      </w:r>
      <w:r w:rsidRPr="00AB3147">
        <w:rPr>
          <w:sz w:val="18"/>
          <w:szCs w:val="18"/>
        </w:rPr>
        <w:t>549=2 745 Kč). Data pocházejí ze šetření ÚZEI z roku 2012 a Agronormativů (2013). Jedna operace (549</w:t>
      </w:r>
      <w:r>
        <w:rPr>
          <w:sz w:val="18"/>
          <w:szCs w:val="18"/>
        </w:rPr>
        <w:t> </w:t>
      </w:r>
      <w:r w:rsidRPr="00AB3147">
        <w:rPr>
          <w:sz w:val="18"/>
          <w:szCs w:val="18"/>
        </w:rPr>
        <w:t>Kč/ha) následně odečtena – minimální aktivita.</w:t>
      </w:r>
    </w:p>
  </w:footnote>
  <w:footnote w:id="88">
    <w:p w:rsidR="001E25F5" w:rsidRPr="00160788" w:rsidRDefault="001E25F5" w:rsidP="00566665">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Dodatečné náklady jsou vypočteny jako rozdíl nákladů na chemické ošetření úhoru v konvenci (tj. 2 aplikace Roundup Klasik (1 260) a nákladů na určený počet mechanických kultivací úhoru v EZ (tj. 5*549=2 745).</w:t>
      </w:r>
      <w:r w:rsidRPr="006D50DF">
        <w:rPr>
          <w:sz w:val="18"/>
          <w:szCs w:val="18"/>
        </w:rPr>
        <w:t xml:space="preserve"> </w:t>
      </w:r>
      <w:r>
        <w:rPr>
          <w:sz w:val="18"/>
          <w:szCs w:val="18"/>
        </w:rPr>
        <w:t>Data pocházejí ze šetření ÚZEI z roku 2012 a Agronormativů (2013).</w:t>
      </w:r>
      <w:r w:rsidRPr="00B01258">
        <w:rPr>
          <w:sz w:val="18"/>
          <w:szCs w:val="18"/>
        </w:rPr>
        <w:t xml:space="preserve"> </w:t>
      </w:r>
      <w:r>
        <w:rPr>
          <w:sz w:val="18"/>
          <w:szCs w:val="18"/>
        </w:rPr>
        <w:t>Jedna operace (549 Kč/ha) následně odečtena – minimální aktivita.</w:t>
      </w:r>
    </w:p>
  </w:footnote>
  <w:footnote w:id="89">
    <w:p w:rsidR="001E25F5" w:rsidRPr="00342C32" w:rsidRDefault="001E25F5" w:rsidP="00121E22">
      <w:pPr>
        <w:pStyle w:val="Textpoznpodarou"/>
        <w:rPr>
          <w:sz w:val="16"/>
          <w:szCs w:val="16"/>
        </w:rPr>
      </w:pPr>
      <w:r>
        <w:rPr>
          <w:rStyle w:val="Znakapoznpodarou"/>
        </w:rPr>
        <w:footnoteRef/>
      </w:r>
      <w:r>
        <w:t xml:space="preserve"> </w:t>
      </w:r>
      <w:r w:rsidRPr="00FE6914">
        <w:rPr>
          <w:sz w:val="16"/>
          <w:szCs w:val="16"/>
        </w:rPr>
        <w:t>Tržby velkou měrou ovlivňují výsledný příspěvek na úhradu. Výše tržeb je dána hektarovým výnosem a realizovaným množstvím prostřednictvím samosběru, nebo sesbírané produkce vlastními zaměstnanci (brigádníky). Z důvodu malého vzorku podniků a možného zkreslení zjištěného podílu uplatněné produkce samosběrem, nebo sběrem vlastními zaměstnanci vyplývající z šetření ÚZEI, bylo přistoupeno k jednotnému poměru (50:50) samosběru a sběru vlastními zaměstnanci v obou systémech pěstování.</w:t>
      </w:r>
      <w:r>
        <w:rPr>
          <w:sz w:val="16"/>
          <w:szCs w:val="16"/>
        </w:rPr>
        <w:t xml:space="preserve"> Se sběrem jahod jsou spojené vysoké pracovní náklady, proto byly náklady na sběr upraveny v souladu se změnou poměru samosběru/sběru vlastními zaměstnanci. Úprava pracovních nákladů byla provedena na základě zjištěných skutečností v podnicích při šetření ÚZEI.</w:t>
      </w:r>
    </w:p>
  </w:footnote>
  <w:footnote w:id="90">
    <w:p w:rsidR="001E25F5" w:rsidRDefault="001E25F5" w:rsidP="00121E22">
      <w:pPr>
        <w:pStyle w:val="Textpoznpodarou"/>
      </w:pPr>
      <w:r>
        <w:rPr>
          <w:rStyle w:val="Znakapoznpodarou"/>
        </w:rPr>
        <w:footnoteRef/>
      </w:r>
      <w:r>
        <w:t xml:space="preserve"> </w:t>
      </w:r>
      <w:r w:rsidRPr="00172F34">
        <w:rPr>
          <w:sz w:val="16"/>
          <w:szCs w:val="16"/>
        </w:rPr>
        <w:t>Šetření ÚZEI (2012)</w:t>
      </w:r>
    </w:p>
  </w:footnote>
  <w:footnote w:id="91">
    <w:p w:rsidR="001E25F5" w:rsidRDefault="001E25F5" w:rsidP="00121E22">
      <w:pPr>
        <w:pStyle w:val="Textpoznpodarou"/>
      </w:pPr>
      <w:r>
        <w:rPr>
          <w:rStyle w:val="Znakapoznpodarou"/>
        </w:rPr>
        <w:footnoteRef/>
      </w:r>
      <w:r>
        <w:t xml:space="preserve"> </w:t>
      </w:r>
      <w:r w:rsidRPr="001D3E52">
        <w:rPr>
          <w:sz w:val="16"/>
          <w:szCs w:val="16"/>
        </w:rPr>
        <w:t>Šetření ÚZEI v roce 2014, ocenění projektů konverze farmy na ekologickou, které jsou prováděny poradci (průměrný náklad).</w:t>
      </w:r>
    </w:p>
  </w:footnote>
  <w:footnote w:id="92">
    <w:p w:rsidR="00690C07" w:rsidRPr="002B757E" w:rsidRDefault="00690C07" w:rsidP="00690C07">
      <w:pPr>
        <w:pStyle w:val="Textpoznpodarou"/>
        <w:spacing w:before="0"/>
        <w:rPr>
          <w:sz w:val="18"/>
          <w:szCs w:val="18"/>
        </w:rPr>
      </w:pPr>
      <w:r w:rsidRPr="002B757E">
        <w:rPr>
          <w:rStyle w:val="Znakapoznpodarou"/>
          <w:sz w:val="18"/>
          <w:szCs w:val="18"/>
        </w:rPr>
        <w:footnoteRef/>
      </w:r>
      <w:r w:rsidRPr="002B757E">
        <w:rPr>
          <w:sz w:val="18"/>
          <w:szCs w:val="18"/>
        </w:rPr>
        <w:tab/>
        <w:t>Tržby velkou měrou ovlivňují výsledný příspěvek na úhradu. Výše tržeb je dána hektarovým výnosem a</w:t>
      </w:r>
      <w:r>
        <w:rPr>
          <w:sz w:val="18"/>
          <w:szCs w:val="18"/>
        </w:rPr>
        <w:t> </w:t>
      </w:r>
      <w:r w:rsidRPr="002B757E">
        <w:rPr>
          <w:sz w:val="18"/>
          <w:szCs w:val="18"/>
        </w:rPr>
        <w:t>realizovaným množstvím prostřednictvím samosběru, nebo sesbírané produkce vlastními zaměstnanci (brigádníky). Z důvodu malého vzorku podniků a možného zkreslení zjištěného podílu uplatněné produkce samosběrem, nebo sběrem vlastními zaměstnanci vyplývající z šetření ÚZEI, bylo přistoupeno k jednotnému poměru (50:50) samosběru a sběru vlastními zaměstnanci v obou systémech pěstování. Se sběrem jahod jsou spojené vysoké pracovní náklady, proto byly náklady na sběr upraveny v souladu se změnou poměru samosběru/sběru vlastními zaměstnanci. Úprava pracovních nákladů byla provedena na základě zjištěných skutečností v podnicích při šetření ÚZEI.</w:t>
      </w:r>
    </w:p>
  </w:footnote>
  <w:footnote w:id="93">
    <w:p w:rsidR="00690C07" w:rsidRPr="002B757E" w:rsidRDefault="00690C07" w:rsidP="00690C07">
      <w:pPr>
        <w:pStyle w:val="Textpoznpodarou"/>
        <w:spacing w:before="0"/>
        <w:rPr>
          <w:sz w:val="18"/>
          <w:szCs w:val="18"/>
        </w:rPr>
      </w:pPr>
      <w:r w:rsidRPr="002B757E">
        <w:rPr>
          <w:rStyle w:val="Znakapoznpodarou"/>
          <w:sz w:val="18"/>
          <w:szCs w:val="18"/>
        </w:rPr>
        <w:footnoteRef/>
      </w:r>
      <w:r w:rsidRPr="002B757E">
        <w:rPr>
          <w:sz w:val="18"/>
          <w:szCs w:val="18"/>
        </w:rPr>
        <w:tab/>
        <w:t>Šetření ÚZEI (2012)</w:t>
      </w:r>
    </w:p>
  </w:footnote>
  <w:footnote w:id="94">
    <w:p w:rsidR="00690C07" w:rsidRPr="002B757E" w:rsidRDefault="00690C07" w:rsidP="00690C07">
      <w:pPr>
        <w:pStyle w:val="Textpoznpodarou"/>
        <w:spacing w:before="0"/>
        <w:rPr>
          <w:sz w:val="18"/>
          <w:szCs w:val="18"/>
        </w:rPr>
      </w:pPr>
      <w:r w:rsidRPr="002B757E">
        <w:rPr>
          <w:rStyle w:val="Znakapoznpodarou"/>
          <w:sz w:val="18"/>
          <w:szCs w:val="18"/>
        </w:rPr>
        <w:footnoteRef/>
      </w:r>
      <w:r w:rsidRPr="002B757E">
        <w:rPr>
          <w:sz w:val="18"/>
          <w:szCs w:val="18"/>
        </w:rPr>
        <w:tab/>
        <w:t xml:space="preserve">Šetření ÚZEI v roce 2014, ocenění projektů </w:t>
      </w:r>
      <w:r>
        <w:rPr>
          <w:sz w:val="18"/>
          <w:szCs w:val="18"/>
        </w:rPr>
        <w:t>konverze farmy na EZ</w:t>
      </w:r>
      <w:r w:rsidRPr="002B757E">
        <w:rPr>
          <w:sz w:val="18"/>
          <w:szCs w:val="18"/>
        </w:rPr>
        <w:t>, kter</w:t>
      </w:r>
      <w:r>
        <w:rPr>
          <w:sz w:val="18"/>
          <w:szCs w:val="18"/>
        </w:rPr>
        <w:t>á</w:t>
      </w:r>
      <w:r w:rsidRPr="002B757E">
        <w:rPr>
          <w:sz w:val="18"/>
          <w:szCs w:val="18"/>
        </w:rPr>
        <w:t xml:space="preserve"> jsou prováděn</w:t>
      </w:r>
      <w:r>
        <w:rPr>
          <w:sz w:val="18"/>
          <w:szCs w:val="18"/>
        </w:rPr>
        <w:t>a</w:t>
      </w:r>
      <w:r w:rsidRPr="002B757E">
        <w:rPr>
          <w:sz w:val="18"/>
          <w:szCs w:val="18"/>
        </w:rPr>
        <w:t xml:space="preserve"> poradci (prům</w:t>
      </w:r>
      <w:r>
        <w:rPr>
          <w:sz w:val="18"/>
          <w:szCs w:val="18"/>
        </w:rPr>
        <w:t>. </w:t>
      </w:r>
      <w:r w:rsidRPr="002B757E">
        <w:rPr>
          <w:sz w:val="18"/>
          <w:szCs w:val="18"/>
        </w:rPr>
        <w:t>náklad).</w:t>
      </w:r>
    </w:p>
  </w:footnote>
  <w:footnote w:id="95">
    <w:p w:rsidR="001E25F5" w:rsidRPr="00D5394F" w:rsidRDefault="001E25F5" w:rsidP="00043F3E">
      <w:pPr>
        <w:pStyle w:val="Textpoznpodarou"/>
        <w:rPr>
          <w:sz w:val="18"/>
          <w:szCs w:val="18"/>
        </w:rPr>
      </w:pPr>
      <w:r w:rsidRPr="00D5394F">
        <w:rPr>
          <w:rStyle w:val="Znakapoznpodarou"/>
          <w:sz w:val="18"/>
          <w:szCs w:val="18"/>
        </w:rPr>
        <w:footnoteRef/>
      </w:r>
      <w:r w:rsidRPr="00D5394F">
        <w:rPr>
          <w:sz w:val="18"/>
          <w:szCs w:val="18"/>
        </w:rPr>
        <w:t xml:space="preserve"> </w:t>
      </w:r>
      <w:r>
        <w:rPr>
          <w:sz w:val="18"/>
          <w:szCs w:val="18"/>
        </w:rPr>
        <w:t xml:space="preserve"> </w:t>
      </w:r>
      <w:r w:rsidRPr="008632D4">
        <w:rPr>
          <w:sz w:val="18"/>
          <w:szCs w:val="18"/>
        </w:rPr>
        <w:t>Studie JČU k výpočtům plateb pro ekologické zemědělství v rámci PRV 2014-2020 (2012)</w:t>
      </w:r>
      <w:r w:rsidRPr="007A4956">
        <w:rPr>
          <w:sz w:val="18"/>
          <w:szCs w:val="18"/>
        </w:rPr>
        <w:t>.</w:t>
      </w:r>
      <w:r>
        <w:rPr>
          <w:sz w:val="18"/>
          <w:szCs w:val="18"/>
        </w:rPr>
        <w:t xml:space="preserve"> ÚZEI databáze podniků EZ (2009-2012)</w:t>
      </w:r>
    </w:p>
  </w:footnote>
  <w:footnote w:id="96">
    <w:p w:rsidR="001E25F5" w:rsidRPr="00EF32B6" w:rsidRDefault="001E25F5" w:rsidP="00043F3E">
      <w:pPr>
        <w:pStyle w:val="Textpoznpodarou"/>
        <w:rPr>
          <w:sz w:val="18"/>
          <w:szCs w:val="18"/>
        </w:rPr>
      </w:pPr>
      <w:r w:rsidRPr="00D5394F">
        <w:rPr>
          <w:rStyle w:val="Znakapoznpodarou"/>
          <w:sz w:val="18"/>
          <w:szCs w:val="18"/>
        </w:rPr>
        <w:footnoteRef/>
      </w:r>
      <w:r w:rsidRPr="00D5394F">
        <w:rPr>
          <w:sz w:val="18"/>
          <w:szCs w:val="18"/>
        </w:rPr>
        <w:t xml:space="preserve"> </w:t>
      </w:r>
      <w:r>
        <w:rPr>
          <w:sz w:val="18"/>
          <w:szCs w:val="18"/>
        </w:rPr>
        <w:tab/>
      </w:r>
      <w:r w:rsidRPr="008632D4">
        <w:rPr>
          <w:sz w:val="18"/>
          <w:szCs w:val="18"/>
        </w:rPr>
        <w:t>Studie JČU k výpočtům plateb pro ekologické zemědělství v rámci PRV 2014-2020 (2012)</w:t>
      </w:r>
      <w:r w:rsidRPr="007A4956">
        <w:rPr>
          <w:sz w:val="18"/>
          <w:szCs w:val="18"/>
        </w:rPr>
        <w:t>.</w:t>
      </w:r>
    </w:p>
  </w:footnote>
  <w:footnote w:id="97">
    <w:p w:rsidR="001E25F5" w:rsidRPr="00EF32B6" w:rsidRDefault="001E25F5">
      <w:pPr>
        <w:pStyle w:val="Textpoznpodarou"/>
        <w:rPr>
          <w:sz w:val="18"/>
          <w:szCs w:val="18"/>
        </w:rPr>
      </w:pPr>
      <w:r w:rsidRPr="008632D4">
        <w:rPr>
          <w:rStyle w:val="Znakapoznpodarou"/>
          <w:sz w:val="18"/>
          <w:szCs w:val="18"/>
        </w:rPr>
        <w:footnoteRef/>
      </w:r>
      <w:r w:rsidRPr="008632D4">
        <w:rPr>
          <w:i w:val="0"/>
          <w:sz w:val="18"/>
          <w:szCs w:val="18"/>
        </w:rPr>
        <w:t xml:space="preserve"> </w:t>
      </w:r>
      <w:r>
        <w:rPr>
          <w:i w:val="0"/>
          <w:sz w:val="18"/>
          <w:szCs w:val="18"/>
        </w:rPr>
        <w:t xml:space="preserve">  </w:t>
      </w:r>
      <w:r w:rsidRPr="008632D4">
        <w:rPr>
          <w:sz w:val="18"/>
          <w:szCs w:val="18"/>
        </w:rPr>
        <w:t xml:space="preserve">Šetření ÚZEI </w:t>
      </w:r>
      <w:r>
        <w:rPr>
          <w:sz w:val="18"/>
          <w:szCs w:val="18"/>
        </w:rPr>
        <w:t>(2012)</w:t>
      </w:r>
      <w:r w:rsidRPr="008632D4">
        <w:rPr>
          <w:sz w:val="18"/>
          <w:szCs w:val="18"/>
        </w:rPr>
        <w:t>.</w:t>
      </w:r>
    </w:p>
  </w:footnote>
  <w:footnote w:id="98">
    <w:p w:rsidR="001E25F5" w:rsidRDefault="001E25F5" w:rsidP="006A7246">
      <w:pPr>
        <w:pStyle w:val="Textpoznpodarou"/>
        <w:ind w:left="0" w:firstLine="0"/>
      </w:pPr>
      <w:r w:rsidRPr="00B113DD">
        <w:rPr>
          <w:rStyle w:val="Znakapoznpodarou"/>
          <w:sz w:val="18"/>
          <w:szCs w:val="18"/>
        </w:rPr>
        <w:footnoteRef/>
      </w:r>
      <w:r w:rsidRPr="00B113DD">
        <w:rPr>
          <w:sz w:val="18"/>
          <w:szCs w:val="18"/>
        </w:rPr>
        <w:t xml:space="preserve"> </w:t>
      </w:r>
      <w:r>
        <w:rPr>
          <w:sz w:val="18"/>
          <w:szCs w:val="18"/>
        </w:rPr>
        <w:t xml:space="preserve">  </w:t>
      </w:r>
      <w:r w:rsidRPr="00B113DD">
        <w:rPr>
          <w:sz w:val="18"/>
          <w:szCs w:val="18"/>
        </w:rPr>
        <w:t xml:space="preserve">Šetření </w:t>
      </w:r>
      <w:r>
        <w:rPr>
          <w:sz w:val="18"/>
          <w:szCs w:val="18"/>
        </w:rPr>
        <w:t xml:space="preserve">ÚZEI </w:t>
      </w:r>
      <w:r w:rsidRPr="00B113DD">
        <w:rPr>
          <w:sz w:val="18"/>
          <w:szCs w:val="18"/>
        </w:rPr>
        <w:t>v roce 2014</w:t>
      </w:r>
      <w:r>
        <w:rPr>
          <w:sz w:val="18"/>
          <w:szCs w:val="18"/>
        </w:rPr>
        <w:t>, ocenění projektů konverze farmy na ekologickou, které jsou prováděny poradci (průměrný náklad)</w:t>
      </w:r>
      <w:r w:rsidRPr="00B113DD">
        <w:rPr>
          <w:sz w:val="18"/>
          <w:szCs w:val="18"/>
        </w:rPr>
        <w:t>.</w:t>
      </w:r>
    </w:p>
  </w:footnote>
  <w:footnote w:id="99">
    <w:p w:rsidR="00690C07" w:rsidRPr="00D5394F" w:rsidRDefault="00690C07" w:rsidP="00690C07">
      <w:pPr>
        <w:pStyle w:val="Textpoznpodarou"/>
        <w:spacing w:before="0"/>
        <w:jc w:val="left"/>
        <w:rPr>
          <w:sz w:val="18"/>
          <w:szCs w:val="18"/>
        </w:rPr>
      </w:pPr>
      <w:r w:rsidRPr="00D5394F">
        <w:rPr>
          <w:rStyle w:val="Znakapoznpodarou"/>
          <w:sz w:val="18"/>
          <w:szCs w:val="18"/>
        </w:rPr>
        <w:footnoteRef/>
      </w:r>
      <w:r>
        <w:tab/>
      </w:r>
      <w:r w:rsidRPr="008632D4">
        <w:rPr>
          <w:sz w:val="18"/>
          <w:szCs w:val="18"/>
        </w:rPr>
        <w:t>Studie JČU k výpočtům plateb pro ekologické zemědělství v rámci PRV 2014</w:t>
      </w:r>
      <w:r>
        <w:rPr>
          <w:sz w:val="18"/>
          <w:szCs w:val="18"/>
        </w:rPr>
        <w:t>–</w:t>
      </w:r>
      <w:r w:rsidRPr="008632D4">
        <w:rPr>
          <w:sz w:val="18"/>
          <w:szCs w:val="18"/>
        </w:rPr>
        <w:t>2020 (2012)</w:t>
      </w:r>
      <w:r w:rsidRPr="007A4956">
        <w:rPr>
          <w:sz w:val="18"/>
          <w:szCs w:val="18"/>
        </w:rPr>
        <w:t>.</w:t>
      </w:r>
      <w:r>
        <w:rPr>
          <w:sz w:val="18"/>
          <w:szCs w:val="18"/>
        </w:rPr>
        <w:t xml:space="preserve"> ÚZEI databáze podniků EZ (2009–2012)</w:t>
      </w:r>
    </w:p>
  </w:footnote>
  <w:footnote w:id="100">
    <w:p w:rsidR="00690C07" w:rsidRPr="00EF32B6" w:rsidRDefault="00690C07" w:rsidP="00690C07">
      <w:pPr>
        <w:pStyle w:val="Textpoznpodarou"/>
        <w:spacing w:before="0"/>
        <w:rPr>
          <w:sz w:val="18"/>
          <w:szCs w:val="18"/>
        </w:rPr>
      </w:pPr>
      <w:r w:rsidRPr="00D5394F">
        <w:rPr>
          <w:rStyle w:val="Znakapoznpodarou"/>
          <w:sz w:val="18"/>
          <w:szCs w:val="18"/>
        </w:rPr>
        <w:footnoteRef/>
      </w:r>
      <w:r>
        <w:tab/>
      </w:r>
      <w:r w:rsidRPr="008632D4">
        <w:rPr>
          <w:sz w:val="18"/>
          <w:szCs w:val="18"/>
        </w:rPr>
        <w:t>Studie JČU k výpočtům plateb pro ekologické zemědělství v rámci PRV 2014</w:t>
      </w:r>
      <w:r>
        <w:rPr>
          <w:sz w:val="18"/>
          <w:szCs w:val="18"/>
        </w:rPr>
        <w:t>–</w:t>
      </w:r>
      <w:r w:rsidRPr="008632D4">
        <w:rPr>
          <w:sz w:val="18"/>
          <w:szCs w:val="18"/>
        </w:rPr>
        <w:t>2020 (2012)</w:t>
      </w:r>
      <w:r w:rsidRPr="007A4956">
        <w:rPr>
          <w:sz w:val="18"/>
          <w:szCs w:val="18"/>
        </w:rPr>
        <w:t>.</w:t>
      </w:r>
    </w:p>
  </w:footnote>
  <w:footnote w:id="101">
    <w:p w:rsidR="00690C07" w:rsidRPr="00EF32B6" w:rsidRDefault="00690C07" w:rsidP="00690C07">
      <w:pPr>
        <w:pStyle w:val="Textpoznpodarou"/>
        <w:spacing w:before="0"/>
        <w:rPr>
          <w:sz w:val="18"/>
          <w:szCs w:val="18"/>
        </w:rPr>
      </w:pPr>
      <w:r w:rsidRPr="008632D4">
        <w:rPr>
          <w:rStyle w:val="Znakapoznpodarou"/>
          <w:sz w:val="18"/>
          <w:szCs w:val="18"/>
        </w:rPr>
        <w:footnoteRef/>
      </w:r>
      <w:r>
        <w:rPr>
          <w:sz w:val="18"/>
          <w:szCs w:val="18"/>
        </w:rPr>
        <w:tab/>
      </w:r>
      <w:r w:rsidRPr="008632D4">
        <w:rPr>
          <w:sz w:val="18"/>
          <w:szCs w:val="18"/>
        </w:rPr>
        <w:t xml:space="preserve">Šetření ÚZEI </w:t>
      </w:r>
      <w:r>
        <w:rPr>
          <w:sz w:val="18"/>
          <w:szCs w:val="18"/>
        </w:rPr>
        <w:t>(2012)</w:t>
      </w:r>
      <w:r w:rsidRPr="008632D4">
        <w:rPr>
          <w:sz w:val="18"/>
          <w:szCs w:val="18"/>
        </w:rPr>
        <w:t>.</w:t>
      </w:r>
    </w:p>
  </w:footnote>
  <w:footnote w:id="102">
    <w:p w:rsidR="00690C07" w:rsidRDefault="00690C07" w:rsidP="00690C07">
      <w:pPr>
        <w:pStyle w:val="Textpoznpodarou"/>
        <w:spacing w:before="0"/>
      </w:pPr>
      <w:r w:rsidRPr="00B113DD">
        <w:rPr>
          <w:rStyle w:val="Znakapoznpodarou"/>
          <w:sz w:val="18"/>
          <w:szCs w:val="18"/>
        </w:rPr>
        <w:footnoteRef/>
      </w:r>
      <w:r>
        <w:rPr>
          <w:sz w:val="18"/>
          <w:szCs w:val="18"/>
        </w:rPr>
        <w:tab/>
      </w:r>
      <w:r w:rsidRPr="00B113DD">
        <w:rPr>
          <w:sz w:val="18"/>
          <w:szCs w:val="18"/>
        </w:rPr>
        <w:t xml:space="preserve">Šetření </w:t>
      </w:r>
      <w:r>
        <w:rPr>
          <w:sz w:val="18"/>
          <w:szCs w:val="18"/>
        </w:rPr>
        <w:t xml:space="preserve">ÚZEI </w:t>
      </w:r>
      <w:r w:rsidRPr="00B113DD">
        <w:rPr>
          <w:sz w:val="18"/>
          <w:szCs w:val="18"/>
        </w:rPr>
        <w:t>v roce 2014</w:t>
      </w:r>
      <w:r>
        <w:rPr>
          <w:sz w:val="18"/>
          <w:szCs w:val="18"/>
        </w:rPr>
        <w:t>, ocenění projektů konverze farmy na EZ, která jsou prováděna poradci (prům. náklad)</w:t>
      </w:r>
      <w:r w:rsidRPr="00B113DD">
        <w:rPr>
          <w:sz w:val="18"/>
          <w:szCs w:val="18"/>
        </w:rPr>
        <w:t>.</w:t>
      </w:r>
    </w:p>
  </w:footnote>
  <w:footnote w:id="103">
    <w:p w:rsidR="001E25F5" w:rsidRPr="00F128D6" w:rsidRDefault="001E25F5">
      <w:pPr>
        <w:pStyle w:val="Textpoznpodarou"/>
        <w:rPr>
          <w:sz w:val="18"/>
          <w:szCs w:val="18"/>
        </w:rPr>
      </w:pPr>
      <w:r w:rsidRPr="008632D4">
        <w:rPr>
          <w:rStyle w:val="Znakapoznpodarou"/>
          <w:sz w:val="18"/>
          <w:szCs w:val="18"/>
        </w:rPr>
        <w:footnoteRef/>
      </w:r>
      <w:r w:rsidRPr="008632D4">
        <w:rPr>
          <w:i w:val="0"/>
          <w:sz w:val="18"/>
          <w:szCs w:val="18"/>
        </w:rPr>
        <w:t xml:space="preserve"> </w:t>
      </w:r>
      <w:r>
        <w:rPr>
          <w:i w:val="0"/>
          <w:sz w:val="18"/>
          <w:szCs w:val="18"/>
        </w:rPr>
        <w:t xml:space="preserve">  </w:t>
      </w:r>
      <w:r w:rsidRPr="008632D4">
        <w:rPr>
          <w:sz w:val="18"/>
          <w:szCs w:val="18"/>
        </w:rPr>
        <w:t>Studie JČU k výpočtům plateb pro ekologické zemědělství v rámci PRV 2014-2020 (2012)</w:t>
      </w:r>
      <w:r w:rsidRPr="00EF32B6">
        <w:rPr>
          <w:sz w:val="18"/>
          <w:szCs w:val="18"/>
        </w:rPr>
        <w:t>.</w:t>
      </w:r>
      <w:r w:rsidRPr="008632D4">
        <w:rPr>
          <w:i w:val="0"/>
          <w:sz w:val="18"/>
          <w:szCs w:val="18"/>
        </w:rPr>
        <w:t xml:space="preserve"> </w:t>
      </w:r>
      <w:r>
        <w:rPr>
          <w:sz w:val="18"/>
          <w:szCs w:val="18"/>
        </w:rPr>
        <w:t>ÚZEI databáze podniků EZ (2009-2012)</w:t>
      </w:r>
    </w:p>
  </w:footnote>
  <w:footnote w:id="104">
    <w:p w:rsidR="001E25F5" w:rsidRPr="00F128D6" w:rsidRDefault="001E25F5">
      <w:pPr>
        <w:pStyle w:val="Textpoznpodarou"/>
        <w:rPr>
          <w:sz w:val="18"/>
          <w:szCs w:val="18"/>
        </w:rPr>
      </w:pPr>
      <w:r w:rsidRPr="008632D4">
        <w:rPr>
          <w:rStyle w:val="Znakapoznpodarou"/>
          <w:sz w:val="18"/>
          <w:szCs w:val="18"/>
        </w:rPr>
        <w:footnoteRef/>
      </w:r>
      <w:r w:rsidRPr="008632D4">
        <w:rPr>
          <w:sz w:val="18"/>
          <w:szCs w:val="18"/>
        </w:rPr>
        <w:t xml:space="preserve"> </w:t>
      </w:r>
      <w:r>
        <w:rPr>
          <w:sz w:val="18"/>
          <w:szCs w:val="18"/>
        </w:rPr>
        <w:tab/>
      </w:r>
      <w:r w:rsidRPr="008632D4">
        <w:t>Studie JČU k výpočtům plateb pro ekologické zemědělství v rámci PRV 2014-2020 (2012)</w:t>
      </w:r>
      <w:r w:rsidRPr="00CB2BA1">
        <w:rPr>
          <w:sz w:val="18"/>
          <w:szCs w:val="18"/>
        </w:rPr>
        <w:t>.</w:t>
      </w:r>
    </w:p>
  </w:footnote>
  <w:footnote w:id="105">
    <w:p w:rsidR="001E25F5" w:rsidRPr="003618E7" w:rsidRDefault="001E25F5">
      <w:pPr>
        <w:pStyle w:val="Textpoznpodarou"/>
        <w:rPr>
          <w:sz w:val="18"/>
          <w:szCs w:val="18"/>
        </w:rPr>
      </w:pPr>
      <w:r w:rsidRPr="008632D4">
        <w:rPr>
          <w:rStyle w:val="Znakapoznpodarou"/>
          <w:sz w:val="18"/>
          <w:szCs w:val="18"/>
        </w:rPr>
        <w:footnoteRef/>
      </w:r>
      <w:r w:rsidRPr="008632D4">
        <w:rPr>
          <w:sz w:val="18"/>
          <w:szCs w:val="18"/>
        </w:rPr>
        <w:t xml:space="preserve"> </w:t>
      </w:r>
      <w:r>
        <w:rPr>
          <w:sz w:val="18"/>
          <w:szCs w:val="18"/>
        </w:rPr>
        <w:t xml:space="preserve">  </w:t>
      </w:r>
      <w:r w:rsidRPr="003618E7">
        <w:rPr>
          <w:sz w:val="18"/>
          <w:szCs w:val="18"/>
        </w:rPr>
        <w:t>Šetření ÚZEI (2012)</w:t>
      </w:r>
    </w:p>
  </w:footnote>
  <w:footnote w:id="106">
    <w:p w:rsidR="001E25F5" w:rsidRDefault="001E25F5" w:rsidP="0048674B">
      <w:pPr>
        <w:pStyle w:val="Textpoznpodarou"/>
      </w:pPr>
      <w:r w:rsidRPr="00D5394F">
        <w:rPr>
          <w:rStyle w:val="Znakapoznpodarou"/>
          <w:i/>
          <w:sz w:val="18"/>
          <w:szCs w:val="18"/>
        </w:rPr>
        <w:footnoteRef/>
      </w:r>
      <w:r w:rsidRPr="00CB2BA1">
        <w:t xml:space="preserve"> </w:t>
      </w:r>
      <w:r w:rsidRPr="00CB2BA1">
        <w:tab/>
      </w:r>
      <w:r w:rsidRPr="00D5394F">
        <w:rPr>
          <w:sz w:val="18"/>
          <w:szCs w:val="18"/>
        </w:rPr>
        <w:t>Studie JČU k výpočtům plateb pro ekologické zemědělství v rámci PRV 2014-2020 (2012)</w:t>
      </w:r>
      <w:r w:rsidRPr="00CB2BA1">
        <w:rPr>
          <w:sz w:val="18"/>
          <w:szCs w:val="18"/>
        </w:rPr>
        <w:t>.</w:t>
      </w:r>
    </w:p>
  </w:footnote>
  <w:footnote w:id="107">
    <w:p w:rsidR="001E25F5" w:rsidRPr="007A4956" w:rsidRDefault="001E25F5">
      <w:pPr>
        <w:pStyle w:val="Textpoznpodarou"/>
        <w:rPr>
          <w:sz w:val="18"/>
          <w:szCs w:val="18"/>
        </w:rPr>
      </w:pPr>
      <w:r w:rsidRPr="008632D4">
        <w:rPr>
          <w:rStyle w:val="Znakapoznpodarou"/>
          <w:sz w:val="18"/>
          <w:szCs w:val="18"/>
        </w:rPr>
        <w:footnoteRef/>
      </w:r>
      <w:r>
        <w:t xml:space="preserve">   </w:t>
      </w:r>
      <w:r w:rsidRPr="008632D4">
        <w:rPr>
          <w:sz w:val="18"/>
          <w:szCs w:val="18"/>
        </w:rPr>
        <w:t xml:space="preserve">Šetření ÚZEI </w:t>
      </w:r>
      <w:r>
        <w:rPr>
          <w:sz w:val="18"/>
          <w:szCs w:val="18"/>
        </w:rPr>
        <w:t>(2012)</w:t>
      </w:r>
      <w:r w:rsidRPr="008632D4">
        <w:rPr>
          <w:sz w:val="18"/>
          <w:szCs w:val="18"/>
        </w:rPr>
        <w:t>.</w:t>
      </w:r>
    </w:p>
  </w:footnote>
  <w:footnote w:id="108">
    <w:p w:rsidR="001E25F5" w:rsidRDefault="001E25F5" w:rsidP="006A7246">
      <w:pPr>
        <w:pStyle w:val="Textpoznpodarou"/>
        <w:ind w:left="0" w:firstLine="0"/>
      </w:pPr>
      <w:r w:rsidRPr="00B113DD">
        <w:rPr>
          <w:rStyle w:val="Znakapoznpodarou"/>
          <w:sz w:val="18"/>
          <w:szCs w:val="18"/>
        </w:rPr>
        <w:footnoteRef/>
      </w:r>
      <w:r w:rsidRPr="00B113DD">
        <w:rPr>
          <w:sz w:val="18"/>
          <w:szCs w:val="18"/>
        </w:rPr>
        <w:t xml:space="preserve"> </w:t>
      </w:r>
      <w:r>
        <w:rPr>
          <w:sz w:val="18"/>
          <w:szCs w:val="18"/>
        </w:rPr>
        <w:t xml:space="preserve">  </w:t>
      </w:r>
      <w:r w:rsidRPr="00B113DD">
        <w:rPr>
          <w:sz w:val="18"/>
          <w:szCs w:val="18"/>
        </w:rPr>
        <w:t xml:space="preserve">Šetření </w:t>
      </w:r>
      <w:r>
        <w:rPr>
          <w:sz w:val="18"/>
          <w:szCs w:val="18"/>
        </w:rPr>
        <w:t xml:space="preserve">ÚZEI </w:t>
      </w:r>
      <w:r w:rsidRPr="00B113DD">
        <w:rPr>
          <w:sz w:val="18"/>
          <w:szCs w:val="18"/>
        </w:rPr>
        <w:t>v roce 2014</w:t>
      </w:r>
      <w:r>
        <w:rPr>
          <w:sz w:val="18"/>
          <w:szCs w:val="18"/>
        </w:rPr>
        <w:t>, ocenění projektů konverze farmy na ekologickou, které jsou prováděny poradci (průměrný náklad)</w:t>
      </w:r>
      <w:r w:rsidRPr="00B113DD">
        <w:rPr>
          <w:sz w:val="18"/>
          <w:szCs w:val="18"/>
        </w:rPr>
        <w:t>.</w:t>
      </w:r>
    </w:p>
  </w:footnote>
  <w:footnote w:id="109">
    <w:p w:rsidR="001E25F5" w:rsidRDefault="001E25F5">
      <w:pPr>
        <w:pStyle w:val="Textpoznpodarou"/>
      </w:pPr>
      <w:r w:rsidRPr="008632D4">
        <w:rPr>
          <w:rStyle w:val="Znakapoznpodarou"/>
          <w:i/>
          <w:sz w:val="18"/>
          <w:szCs w:val="18"/>
        </w:rPr>
        <w:footnoteRef/>
      </w:r>
      <w:r w:rsidRPr="00CB2BA1">
        <w:t xml:space="preserve"> </w:t>
      </w:r>
      <w:r w:rsidRPr="00CB2BA1">
        <w:tab/>
      </w:r>
      <w:r w:rsidRPr="008632D4">
        <w:rPr>
          <w:sz w:val="18"/>
          <w:szCs w:val="18"/>
        </w:rPr>
        <w:t>Studie JČU k výpočtům plateb pro ekologické zemědělství v rámci PRV 2014-2020 (2012)</w:t>
      </w:r>
      <w:r w:rsidRPr="00CB2BA1">
        <w:rPr>
          <w:sz w:val="18"/>
          <w:szCs w:val="18"/>
        </w:rPr>
        <w:t>.</w:t>
      </w:r>
    </w:p>
  </w:footnote>
  <w:footnote w:id="110">
    <w:p w:rsidR="001E25F5" w:rsidRPr="00737005" w:rsidRDefault="001E25F5">
      <w:pPr>
        <w:pStyle w:val="Textpoznpodarou"/>
        <w:rPr>
          <w:sz w:val="18"/>
          <w:szCs w:val="18"/>
        </w:rPr>
      </w:pPr>
      <w:r w:rsidRPr="008632D4">
        <w:rPr>
          <w:rStyle w:val="Znakapoznpodarou"/>
          <w:sz w:val="18"/>
          <w:szCs w:val="18"/>
        </w:rPr>
        <w:footnoteRef/>
      </w:r>
      <w:r w:rsidRPr="008632D4">
        <w:rPr>
          <w:sz w:val="18"/>
          <w:szCs w:val="18"/>
        </w:rPr>
        <w:t xml:space="preserve"> </w:t>
      </w:r>
      <w:r>
        <w:rPr>
          <w:sz w:val="18"/>
          <w:szCs w:val="18"/>
        </w:rPr>
        <w:t xml:space="preserve">   </w:t>
      </w:r>
      <w:r w:rsidRPr="008632D4">
        <w:rPr>
          <w:sz w:val="18"/>
          <w:szCs w:val="18"/>
        </w:rPr>
        <w:t>Sběr dat v 2012.</w:t>
      </w:r>
    </w:p>
  </w:footnote>
  <w:footnote w:id="111">
    <w:p w:rsidR="001E25F5" w:rsidRPr="00160788" w:rsidRDefault="001E25F5" w:rsidP="00541764">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 xml:space="preserve">Výnos píce odpovídá extenzivnímu hospodaření na loukách (2,06 t/ha), z toho na meziřadí připadá zhruba </w:t>
      </w:r>
      <w:r>
        <w:rPr>
          <w:sz w:val="18"/>
          <w:szCs w:val="18"/>
        </w:rPr>
        <w:t>8</w:t>
      </w:r>
      <w:r w:rsidRPr="00160788">
        <w:rPr>
          <w:sz w:val="18"/>
          <w:szCs w:val="18"/>
        </w:rPr>
        <w:t>0</w:t>
      </w:r>
      <w:r>
        <w:rPr>
          <w:sz w:val="18"/>
          <w:szCs w:val="18"/>
        </w:rPr>
        <w:t xml:space="preserve"> </w:t>
      </w:r>
      <w:r w:rsidRPr="00160788">
        <w:rPr>
          <w:sz w:val="18"/>
          <w:szCs w:val="18"/>
        </w:rPr>
        <w:t>%, což při ceně 1 2</w:t>
      </w:r>
      <w:r>
        <w:rPr>
          <w:sz w:val="18"/>
          <w:szCs w:val="18"/>
        </w:rPr>
        <w:t>98</w:t>
      </w:r>
      <w:r w:rsidRPr="00160788">
        <w:rPr>
          <w:sz w:val="18"/>
          <w:szCs w:val="18"/>
        </w:rPr>
        <w:t xml:space="preserve"> Kč/t představuje příjem z píce ve výši </w:t>
      </w:r>
      <w:r>
        <w:rPr>
          <w:sz w:val="18"/>
          <w:szCs w:val="18"/>
        </w:rPr>
        <w:t>2 139</w:t>
      </w:r>
      <w:r w:rsidRPr="00160788">
        <w:rPr>
          <w:sz w:val="18"/>
          <w:szCs w:val="18"/>
        </w:rPr>
        <w:t xml:space="preserve"> Kč/ha =((0,</w:t>
      </w:r>
      <w:r>
        <w:rPr>
          <w:sz w:val="18"/>
          <w:szCs w:val="18"/>
        </w:rPr>
        <w:t xml:space="preserve">8 </w:t>
      </w:r>
      <w:r w:rsidRPr="00160788">
        <w:rPr>
          <w:sz w:val="18"/>
          <w:szCs w:val="18"/>
        </w:rPr>
        <w:t>*</w:t>
      </w:r>
      <w:r>
        <w:rPr>
          <w:sz w:val="18"/>
          <w:szCs w:val="18"/>
        </w:rPr>
        <w:t xml:space="preserve"> </w:t>
      </w:r>
      <w:r w:rsidRPr="00160788">
        <w:rPr>
          <w:sz w:val="18"/>
          <w:szCs w:val="18"/>
        </w:rPr>
        <w:t>2,06)</w:t>
      </w:r>
      <w:r>
        <w:rPr>
          <w:sz w:val="18"/>
          <w:szCs w:val="18"/>
        </w:rPr>
        <w:t xml:space="preserve"> </w:t>
      </w:r>
      <w:r w:rsidRPr="00160788">
        <w:rPr>
          <w:sz w:val="18"/>
          <w:szCs w:val="18"/>
        </w:rPr>
        <w:t>*</w:t>
      </w:r>
      <w:r>
        <w:rPr>
          <w:sz w:val="18"/>
          <w:szCs w:val="18"/>
        </w:rPr>
        <w:t xml:space="preserve"> </w:t>
      </w:r>
      <w:r w:rsidRPr="00160788">
        <w:rPr>
          <w:sz w:val="18"/>
          <w:szCs w:val="18"/>
        </w:rPr>
        <w:t>1 2</w:t>
      </w:r>
      <w:r>
        <w:rPr>
          <w:sz w:val="18"/>
          <w:szCs w:val="18"/>
        </w:rPr>
        <w:t>98</w:t>
      </w:r>
      <w:r w:rsidRPr="00160788">
        <w:rPr>
          <w:sz w:val="18"/>
          <w:szCs w:val="18"/>
        </w:rPr>
        <w:t xml:space="preserve">). </w:t>
      </w:r>
      <w:r>
        <w:rPr>
          <w:sz w:val="18"/>
          <w:szCs w:val="18"/>
        </w:rPr>
        <w:t>Data pocházejí ze šetření ÚZEI z roku 2011 a 2013.</w:t>
      </w:r>
    </w:p>
  </w:footnote>
  <w:footnote w:id="112">
    <w:p w:rsidR="001E25F5" w:rsidRPr="004A649B" w:rsidRDefault="001E25F5" w:rsidP="00541764">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r>
      <w:r>
        <w:rPr>
          <w:sz w:val="18"/>
          <w:szCs w:val="18"/>
        </w:rPr>
        <w:t>Výpočet vychází z předpokladu hustoty 80 stromů na ha a řezu 40 stromů za 5 let, při sazbě 300 Kč</w:t>
      </w:r>
      <w:r w:rsidRPr="00160788">
        <w:rPr>
          <w:sz w:val="18"/>
          <w:szCs w:val="18"/>
        </w:rPr>
        <w:t xml:space="preserve"> </w:t>
      </w:r>
      <w:r>
        <w:rPr>
          <w:sz w:val="18"/>
          <w:szCs w:val="18"/>
        </w:rPr>
        <w:t xml:space="preserve">za strom, se jedná o náklad 2 400 Kč/ha/rok plus náklad na odkliz větví (1 474 / 10 = 147). </w:t>
      </w:r>
      <w:r w:rsidRPr="008632D4">
        <w:rPr>
          <w:sz w:val="18"/>
          <w:szCs w:val="18"/>
        </w:rPr>
        <w:t>Studie JČU k výpočtům plateb pro ekologické zemědělství v rámci PRV 2014-2020 (2012)</w:t>
      </w:r>
      <w:r w:rsidRPr="00EF32B6">
        <w:rPr>
          <w:sz w:val="18"/>
          <w:szCs w:val="18"/>
        </w:rPr>
        <w:t>.</w:t>
      </w:r>
      <w:r w:rsidRPr="004A649B">
        <w:rPr>
          <w:sz w:val="18"/>
          <w:szCs w:val="18"/>
        </w:rPr>
        <w:t xml:space="preserve"> </w:t>
      </w:r>
    </w:p>
  </w:footnote>
  <w:footnote w:id="113">
    <w:p w:rsidR="001E25F5" w:rsidRPr="00160788" w:rsidRDefault="001E25F5" w:rsidP="00541764">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 xml:space="preserve">Dodatečné náklady na seč a odkliz hmoty ze sadu </w:t>
      </w:r>
      <w:r>
        <w:rPr>
          <w:sz w:val="18"/>
          <w:szCs w:val="18"/>
        </w:rPr>
        <w:t>jsou vypočteny dle nákladů na seč a odkliz u standardní technologie louky dle Agronormativů (2013) při použití mechanizační přirážky ve výši 50 % z důvodu ztíženého terénu a výskytu stromů. Náklady na seč žací řezačkou jsou pak 409 * 1,5 = 613,5 Kč/ha, náklady na sběr píce 753 * 1,5 = 1 129,5 Kč/ha, celkem</w:t>
      </w:r>
      <w:r w:rsidRPr="00EE558B">
        <w:rPr>
          <w:sz w:val="18"/>
          <w:szCs w:val="18"/>
        </w:rPr>
        <w:t xml:space="preserve"> </w:t>
      </w:r>
      <w:r>
        <w:rPr>
          <w:sz w:val="18"/>
          <w:szCs w:val="18"/>
        </w:rPr>
        <w:t>1 743 Kč/ha, což při předpokladu 2 sečí vychází 3 486 Kč/ha (2 * 1 743)- po zaokrouhlení 3 487 Kč/ha. Úhrada ztráty příjmů nezahrnuje základní operace spojené se sečením ploch.</w:t>
      </w:r>
    </w:p>
  </w:footnote>
  <w:footnote w:id="114">
    <w:p w:rsidR="001E25F5" w:rsidRPr="00160788" w:rsidRDefault="001E25F5" w:rsidP="00541764">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Náklad na obnovu stromů představuje extenzivní údržbu, tj. obnovu max. 5</w:t>
      </w:r>
      <w:r>
        <w:rPr>
          <w:sz w:val="18"/>
          <w:szCs w:val="18"/>
        </w:rPr>
        <w:t xml:space="preserve"> </w:t>
      </w:r>
      <w:r w:rsidRPr="00160788">
        <w:rPr>
          <w:sz w:val="18"/>
          <w:szCs w:val="18"/>
        </w:rPr>
        <w:t xml:space="preserve">%, což </w:t>
      </w:r>
      <w:r>
        <w:rPr>
          <w:sz w:val="18"/>
          <w:szCs w:val="18"/>
        </w:rPr>
        <w:t xml:space="preserve">za období </w:t>
      </w:r>
      <w:r w:rsidRPr="00160788">
        <w:rPr>
          <w:sz w:val="18"/>
          <w:szCs w:val="18"/>
        </w:rPr>
        <w:t>představuje 4 nové stromy</w:t>
      </w:r>
      <w:r>
        <w:rPr>
          <w:sz w:val="18"/>
          <w:szCs w:val="18"/>
        </w:rPr>
        <w:t xml:space="preserve"> ročně. Při nákladech na výsadbu včetně ceny stromku okolo 500 Kč a přepočtu na závazek, tj. děleno 5(roky), vychází náklady následovně: 500 / 5 * 4 = 400 Kč/ha. Data pocházejí ze šetření z roku 2012.</w:t>
      </w:r>
    </w:p>
  </w:footnote>
  <w:footnote w:id="115">
    <w:p w:rsidR="001E25F5" w:rsidRDefault="001E25F5" w:rsidP="006A7246">
      <w:pPr>
        <w:pStyle w:val="Textpoznpodarou"/>
        <w:ind w:left="0" w:firstLine="0"/>
      </w:pPr>
      <w:r w:rsidRPr="00B113DD">
        <w:rPr>
          <w:rStyle w:val="Znakapoznpodarou"/>
          <w:sz w:val="18"/>
          <w:szCs w:val="18"/>
        </w:rPr>
        <w:footnoteRef/>
      </w:r>
      <w:r w:rsidRPr="00B113DD">
        <w:rPr>
          <w:sz w:val="18"/>
          <w:szCs w:val="18"/>
        </w:rPr>
        <w:t xml:space="preserve"> </w:t>
      </w:r>
      <w:r>
        <w:rPr>
          <w:sz w:val="18"/>
          <w:szCs w:val="18"/>
        </w:rPr>
        <w:t xml:space="preserve">  </w:t>
      </w:r>
      <w:r w:rsidRPr="00B113DD">
        <w:rPr>
          <w:sz w:val="18"/>
          <w:szCs w:val="18"/>
        </w:rPr>
        <w:t xml:space="preserve">Šetření </w:t>
      </w:r>
      <w:r>
        <w:rPr>
          <w:sz w:val="18"/>
          <w:szCs w:val="18"/>
        </w:rPr>
        <w:t xml:space="preserve">ÚZEI </w:t>
      </w:r>
      <w:r w:rsidRPr="00B113DD">
        <w:rPr>
          <w:sz w:val="18"/>
          <w:szCs w:val="18"/>
        </w:rPr>
        <w:t>v roce 2014</w:t>
      </w:r>
      <w:r>
        <w:rPr>
          <w:sz w:val="18"/>
          <w:szCs w:val="18"/>
        </w:rPr>
        <w:t>, ocenění projektů konverze farmy na ekologickou, které jsou prováděny poradci (průměrný náklad)</w:t>
      </w:r>
      <w:r w:rsidRPr="00B113DD">
        <w:rPr>
          <w:sz w:val="18"/>
          <w:szCs w:val="18"/>
        </w:rPr>
        <w:t>.</w:t>
      </w:r>
    </w:p>
  </w:footnote>
  <w:footnote w:id="116">
    <w:p w:rsidR="0032770F" w:rsidRPr="00160788" w:rsidRDefault="0032770F" w:rsidP="0032770F">
      <w:pPr>
        <w:pStyle w:val="Textpoznpodarou"/>
        <w:spacing w:before="0"/>
        <w:rPr>
          <w:sz w:val="18"/>
          <w:szCs w:val="18"/>
        </w:rPr>
      </w:pPr>
      <w:r w:rsidRPr="00160788">
        <w:rPr>
          <w:rStyle w:val="Znakapoznpodarou"/>
          <w:sz w:val="18"/>
          <w:szCs w:val="18"/>
        </w:rPr>
        <w:footnoteRef/>
      </w:r>
      <w:r>
        <w:rPr>
          <w:sz w:val="18"/>
          <w:szCs w:val="18"/>
        </w:rPr>
        <w:tab/>
      </w:r>
      <w:r w:rsidRPr="00160788">
        <w:rPr>
          <w:sz w:val="18"/>
          <w:szCs w:val="18"/>
        </w:rPr>
        <w:t>Výnos píce odpovídá extenzivnímu hospodaření na loukách (2,06</w:t>
      </w:r>
      <w:r>
        <w:rPr>
          <w:sz w:val="18"/>
          <w:szCs w:val="18"/>
        </w:rPr>
        <w:t> </w:t>
      </w:r>
      <w:r w:rsidRPr="00160788">
        <w:rPr>
          <w:sz w:val="18"/>
          <w:szCs w:val="18"/>
        </w:rPr>
        <w:t xml:space="preserve">t/ha), z toho na meziřadí připadá zhruba </w:t>
      </w:r>
      <w:r>
        <w:rPr>
          <w:sz w:val="18"/>
          <w:szCs w:val="18"/>
        </w:rPr>
        <w:t>8</w:t>
      </w:r>
      <w:r w:rsidRPr="00160788">
        <w:rPr>
          <w:sz w:val="18"/>
          <w:szCs w:val="18"/>
        </w:rPr>
        <w:t>0</w:t>
      </w:r>
      <w:r>
        <w:rPr>
          <w:sz w:val="18"/>
          <w:szCs w:val="18"/>
        </w:rPr>
        <w:t> </w:t>
      </w:r>
      <w:r w:rsidRPr="00160788">
        <w:rPr>
          <w:sz w:val="18"/>
          <w:szCs w:val="18"/>
        </w:rPr>
        <w:t>%, což při ceně 1</w:t>
      </w:r>
      <w:r>
        <w:rPr>
          <w:sz w:val="18"/>
          <w:szCs w:val="18"/>
        </w:rPr>
        <w:t> </w:t>
      </w:r>
      <w:r w:rsidRPr="00160788">
        <w:rPr>
          <w:sz w:val="18"/>
          <w:szCs w:val="18"/>
        </w:rPr>
        <w:t>2</w:t>
      </w:r>
      <w:r>
        <w:rPr>
          <w:sz w:val="18"/>
          <w:szCs w:val="18"/>
        </w:rPr>
        <w:t>98 </w:t>
      </w:r>
      <w:r w:rsidRPr="00160788">
        <w:rPr>
          <w:sz w:val="18"/>
          <w:szCs w:val="18"/>
        </w:rPr>
        <w:t xml:space="preserve">Kč/t představuje příjem z píce ve výši </w:t>
      </w:r>
      <w:r>
        <w:rPr>
          <w:sz w:val="18"/>
          <w:szCs w:val="18"/>
        </w:rPr>
        <w:t>2 139 </w:t>
      </w:r>
      <w:r w:rsidRPr="00160788">
        <w:rPr>
          <w:sz w:val="18"/>
          <w:szCs w:val="18"/>
        </w:rPr>
        <w:t>Kč/ha =</w:t>
      </w:r>
      <w:r>
        <w:rPr>
          <w:sz w:val="18"/>
          <w:szCs w:val="18"/>
        </w:rPr>
        <w:t xml:space="preserve"> </w:t>
      </w:r>
      <w:r w:rsidRPr="00160788">
        <w:rPr>
          <w:sz w:val="18"/>
          <w:szCs w:val="18"/>
        </w:rPr>
        <w:t>((0,</w:t>
      </w:r>
      <w:r>
        <w:rPr>
          <w:sz w:val="18"/>
          <w:szCs w:val="18"/>
        </w:rPr>
        <w:t>8 × </w:t>
      </w:r>
      <w:r w:rsidRPr="00160788">
        <w:rPr>
          <w:sz w:val="18"/>
          <w:szCs w:val="18"/>
        </w:rPr>
        <w:t>2,06)</w:t>
      </w:r>
      <w:r>
        <w:rPr>
          <w:sz w:val="18"/>
          <w:szCs w:val="18"/>
        </w:rPr>
        <w:t> × </w:t>
      </w:r>
      <w:r w:rsidRPr="00160788">
        <w:rPr>
          <w:sz w:val="18"/>
          <w:szCs w:val="18"/>
        </w:rPr>
        <w:t>1 2</w:t>
      </w:r>
      <w:r>
        <w:rPr>
          <w:sz w:val="18"/>
          <w:szCs w:val="18"/>
        </w:rPr>
        <w:t>98</w:t>
      </w:r>
      <w:r w:rsidRPr="00160788">
        <w:rPr>
          <w:sz w:val="18"/>
          <w:szCs w:val="18"/>
        </w:rPr>
        <w:t xml:space="preserve">). </w:t>
      </w:r>
      <w:r>
        <w:rPr>
          <w:sz w:val="18"/>
          <w:szCs w:val="18"/>
        </w:rPr>
        <w:t>Data pocházejí ze šetření ÚZEI z roku 2011 a 2013.</w:t>
      </w:r>
    </w:p>
  </w:footnote>
  <w:footnote w:id="117">
    <w:p w:rsidR="0032770F" w:rsidRPr="00160788" w:rsidRDefault="0032770F" w:rsidP="0032770F">
      <w:pPr>
        <w:pStyle w:val="Textpoznpodarou"/>
        <w:spacing w:before="0"/>
        <w:rPr>
          <w:sz w:val="18"/>
          <w:szCs w:val="18"/>
        </w:rPr>
      </w:pPr>
      <w:r w:rsidRPr="00160788">
        <w:rPr>
          <w:rStyle w:val="Znakapoznpodarou"/>
          <w:sz w:val="18"/>
          <w:szCs w:val="18"/>
        </w:rPr>
        <w:footnoteRef/>
      </w:r>
      <w:r>
        <w:rPr>
          <w:sz w:val="18"/>
          <w:szCs w:val="18"/>
        </w:rPr>
        <w:tab/>
      </w:r>
      <w:r w:rsidRPr="00160788">
        <w:rPr>
          <w:sz w:val="18"/>
          <w:szCs w:val="18"/>
        </w:rPr>
        <w:t xml:space="preserve">Dodatečné náklady na seč a odkliz hmoty ze sadu </w:t>
      </w:r>
      <w:r>
        <w:rPr>
          <w:sz w:val="18"/>
          <w:szCs w:val="18"/>
        </w:rPr>
        <w:t>jsou vypočteny dle nákladů na seč a odkliz u standardní technologie louky dle Agronormativů (2013) při použití mechanizační přirážky ve výši 50 % z důvodu ztíženého terénu a výskytu stromů. Náklady na seč žací řezačkou jsou pak 409 × 1,5 = 613,5 Kč/ha, náklady na sběr píce 753 × 1,5 = 1 129,5 Kč/ha, celkem</w:t>
      </w:r>
      <w:r w:rsidRPr="00EE558B">
        <w:rPr>
          <w:sz w:val="18"/>
          <w:szCs w:val="18"/>
        </w:rPr>
        <w:t xml:space="preserve"> </w:t>
      </w:r>
      <w:r>
        <w:rPr>
          <w:sz w:val="18"/>
          <w:szCs w:val="18"/>
        </w:rPr>
        <w:t>1 743 Kč/ha, což při předpokladu 2 sečí vychází 3 486 Kč/ha (2 × 1 743), po zaokrouhlení 3 487 Kč/ha. Úhrada ztráty příjmů nezahrnuje základní operace spojené se sečením ploch.</w:t>
      </w:r>
    </w:p>
  </w:footnote>
  <w:footnote w:id="118">
    <w:p w:rsidR="0032770F" w:rsidRPr="00160788" w:rsidRDefault="0032770F" w:rsidP="0032770F">
      <w:pPr>
        <w:pStyle w:val="Textpoznpodarou"/>
        <w:spacing w:before="0"/>
        <w:rPr>
          <w:sz w:val="18"/>
          <w:szCs w:val="18"/>
        </w:rPr>
      </w:pPr>
      <w:r w:rsidRPr="00160788">
        <w:rPr>
          <w:rStyle w:val="Znakapoznpodarou"/>
          <w:sz w:val="18"/>
          <w:szCs w:val="18"/>
        </w:rPr>
        <w:footnoteRef/>
      </w:r>
      <w:r>
        <w:rPr>
          <w:sz w:val="18"/>
          <w:szCs w:val="18"/>
        </w:rPr>
        <w:tab/>
      </w:r>
      <w:r w:rsidRPr="00BD3EFB">
        <w:rPr>
          <w:sz w:val="18"/>
          <w:szCs w:val="18"/>
        </w:rPr>
        <w:t>Náklad na obnovu stromů představuje extenzivní údržbu, tj.</w:t>
      </w:r>
      <w:r>
        <w:rPr>
          <w:sz w:val="18"/>
          <w:szCs w:val="18"/>
        </w:rPr>
        <w:t> </w:t>
      </w:r>
      <w:r w:rsidRPr="00BD3EFB">
        <w:rPr>
          <w:sz w:val="18"/>
          <w:szCs w:val="18"/>
        </w:rPr>
        <w:t>obnovu max.</w:t>
      </w:r>
      <w:r>
        <w:rPr>
          <w:sz w:val="18"/>
          <w:szCs w:val="18"/>
        </w:rPr>
        <w:t> </w:t>
      </w:r>
      <w:r w:rsidRPr="00BD3EFB">
        <w:rPr>
          <w:sz w:val="18"/>
          <w:szCs w:val="18"/>
        </w:rPr>
        <w:t>1</w:t>
      </w:r>
      <w:r>
        <w:rPr>
          <w:sz w:val="18"/>
          <w:szCs w:val="18"/>
        </w:rPr>
        <w:t> </w:t>
      </w:r>
      <w:r w:rsidRPr="00BD3EFB">
        <w:rPr>
          <w:sz w:val="18"/>
          <w:szCs w:val="18"/>
        </w:rPr>
        <w:t>% za období jednoho roku. Při nákladech na výsadbu jednoho stromu včetně jeho ceny okolo 500</w:t>
      </w:r>
      <w:r>
        <w:rPr>
          <w:sz w:val="18"/>
          <w:szCs w:val="18"/>
        </w:rPr>
        <w:t> </w:t>
      </w:r>
      <w:r w:rsidRPr="00BD3EFB">
        <w:rPr>
          <w:sz w:val="18"/>
          <w:szCs w:val="18"/>
        </w:rPr>
        <w:t>Kč a z</w:t>
      </w:r>
      <w:r>
        <w:rPr>
          <w:sz w:val="18"/>
          <w:szCs w:val="18"/>
        </w:rPr>
        <w:t> </w:t>
      </w:r>
      <w:r w:rsidRPr="00BD3EFB">
        <w:rPr>
          <w:sz w:val="18"/>
          <w:szCs w:val="18"/>
        </w:rPr>
        <w:t>předpokladu hustoty 80 stromů na ha vychází náklady následovně: 500</w:t>
      </w:r>
      <w:r>
        <w:rPr>
          <w:sz w:val="18"/>
          <w:szCs w:val="18"/>
        </w:rPr>
        <w:t> </w:t>
      </w:r>
      <w:r w:rsidRPr="00BD3EFB">
        <w:rPr>
          <w:sz w:val="18"/>
          <w:szCs w:val="18"/>
        </w:rPr>
        <w:t>Kč</w:t>
      </w:r>
      <w:r>
        <w:rPr>
          <w:sz w:val="18"/>
          <w:szCs w:val="18"/>
        </w:rPr>
        <w:t> × </w:t>
      </w:r>
      <w:r w:rsidRPr="00BD3EFB">
        <w:rPr>
          <w:sz w:val="18"/>
          <w:szCs w:val="18"/>
        </w:rPr>
        <w:t>(80</w:t>
      </w:r>
      <w:r>
        <w:rPr>
          <w:sz w:val="18"/>
          <w:szCs w:val="18"/>
        </w:rPr>
        <w:t> × </w:t>
      </w:r>
      <w:r w:rsidRPr="00BD3EFB">
        <w:rPr>
          <w:sz w:val="18"/>
          <w:szCs w:val="18"/>
        </w:rPr>
        <w:t>0,01) = 400</w:t>
      </w:r>
      <w:r>
        <w:rPr>
          <w:sz w:val="18"/>
          <w:szCs w:val="18"/>
        </w:rPr>
        <w:t> </w:t>
      </w:r>
      <w:r w:rsidRPr="00BD3EFB">
        <w:rPr>
          <w:sz w:val="18"/>
          <w:szCs w:val="18"/>
        </w:rPr>
        <w:t>Kč/ha. Data pocházejí ze šetření z</w:t>
      </w:r>
      <w:r>
        <w:rPr>
          <w:sz w:val="18"/>
          <w:szCs w:val="18"/>
        </w:rPr>
        <w:t> </w:t>
      </w:r>
      <w:r w:rsidRPr="00BD3EFB">
        <w:rPr>
          <w:sz w:val="18"/>
          <w:szCs w:val="18"/>
        </w:rPr>
        <w:t>roku 2012</w:t>
      </w:r>
      <w:r>
        <w:rPr>
          <w:sz w:val="18"/>
          <w:szCs w:val="18"/>
        </w:rPr>
        <w:t>.</w:t>
      </w:r>
    </w:p>
  </w:footnote>
  <w:footnote w:id="119">
    <w:p w:rsidR="0032770F" w:rsidRDefault="0032770F" w:rsidP="0032770F">
      <w:pPr>
        <w:pStyle w:val="Textpoznpodarou"/>
        <w:spacing w:before="0"/>
      </w:pPr>
      <w:r w:rsidRPr="00B113DD">
        <w:rPr>
          <w:rStyle w:val="Znakapoznpodarou"/>
          <w:sz w:val="18"/>
          <w:szCs w:val="18"/>
        </w:rPr>
        <w:footnoteRef/>
      </w:r>
      <w:r>
        <w:rPr>
          <w:sz w:val="18"/>
          <w:szCs w:val="18"/>
        </w:rPr>
        <w:tab/>
      </w:r>
      <w:r w:rsidRPr="00B113DD">
        <w:rPr>
          <w:sz w:val="18"/>
          <w:szCs w:val="18"/>
        </w:rPr>
        <w:t xml:space="preserve">Šetření </w:t>
      </w:r>
      <w:r>
        <w:rPr>
          <w:sz w:val="18"/>
          <w:szCs w:val="18"/>
        </w:rPr>
        <w:t xml:space="preserve">ÚZEI </w:t>
      </w:r>
      <w:r w:rsidRPr="00B113DD">
        <w:rPr>
          <w:sz w:val="18"/>
          <w:szCs w:val="18"/>
        </w:rPr>
        <w:t>v</w:t>
      </w:r>
      <w:r>
        <w:rPr>
          <w:sz w:val="18"/>
          <w:szCs w:val="18"/>
        </w:rPr>
        <w:t> </w:t>
      </w:r>
      <w:r w:rsidRPr="00B113DD">
        <w:rPr>
          <w:sz w:val="18"/>
          <w:szCs w:val="18"/>
        </w:rPr>
        <w:t>r</w:t>
      </w:r>
      <w:r>
        <w:rPr>
          <w:sz w:val="18"/>
          <w:szCs w:val="18"/>
        </w:rPr>
        <w:t>. </w:t>
      </w:r>
      <w:r w:rsidRPr="00B113DD">
        <w:rPr>
          <w:sz w:val="18"/>
          <w:szCs w:val="18"/>
        </w:rPr>
        <w:t>2014</w:t>
      </w:r>
      <w:r>
        <w:rPr>
          <w:sz w:val="18"/>
          <w:szCs w:val="18"/>
        </w:rPr>
        <w:t>, ocenění projektů konverze farmy na EZ, která jsou prováděna poradci (prům. náklad)</w:t>
      </w:r>
      <w:r w:rsidRPr="00B113DD">
        <w:rPr>
          <w:sz w:val="18"/>
          <w:szCs w:val="18"/>
        </w:rPr>
        <w:t>.</w:t>
      </w:r>
    </w:p>
  </w:footnote>
  <w:footnote w:id="120">
    <w:p w:rsidR="001E25F5" w:rsidRPr="00160788" w:rsidRDefault="001E25F5" w:rsidP="00566665">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 xml:space="preserve">Výnos píce odpovídá extenzivnímu hospodaření na loukách (2,06 t/ha), z toho na meziřadí připadá zhruba </w:t>
      </w:r>
      <w:r>
        <w:rPr>
          <w:sz w:val="18"/>
          <w:szCs w:val="18"/>
        </w:rPr>
        <w:t>8</w:t>
      </w:r>
      <w:r w:rsidRPr="00160788">
        <w:rPr>
          <w:sz w:val="18"/>
          <w:szCs w:val="18"/>
        </w:rPr>
        <w:t>0</w:t>
      </w:r>
      <w:r>
        <w:rPr>
          <w:sz w:val="18"/>
          <w:szCs w:val="18"/>
        </w:rPr>
        <w:t xml:space="preserve"> </w:t>
      </w:r>
      <w:r w:rsidRPr="00160788">
        <w:rPr>
          <w:sz w:val="18"/>
          <w:szCs w:val="18"/>
        </w:rPr>
        <w:t>%, což při ceně 1 2</w:t>
      </w:r>
      <w:r>
        <w:rPr>
          <w:sz w:val="18"/>
          <w:szCs w:val="18"/>
        </w:rPr>
        <w:t>98</w:t>
      </w:r>
      <w:r w:rsidRPr="00160788">
        <w:rPr>
          <w:sz w:val="18"/>
          <w:szCs w:val="18"/>
        </w:rPr>
        <w:t xml:space="preserve"> Kč/t představuje příjem z píce ve výši </w:t>
      </w:r>
      <w:r>
        <w:rPr>
          <w:sz w:val="18"/>
          <w:szCs w:val="18"/>
        </w:rPr>
        <w:t>2 139</w:t>
      </w:r>
      <w:r w:rsidRPr="00160788">
        <w:rPr>
          <w:sz w:val="18"/>
          <w:szCs w:val="18"/>
        </w:rPr>
        <w:t xml:space="preserve"> Kč/ha =</w:t>
      </w:r>
      <w:r>
        <w:rPr>
          <w:sz w:val="18"/>
          <w:szCs w:val="18"/>
        </w:rPr>
        <w:t xml:space="preserve"> </w:t>
      </w:r>
      <w:r w:rsidRPr="00160788">
        <w:rPr>
          <w:sz w:val="18"/>
          <w:szCs w:val="18"/>
        </w:rPr>
        <w:t>((0,</w:t>
      </w:r>
      <w:r>
        <w:rPr>
          <w:sz w:val="18"/>
          <w:szCs w:val="18"/>
        </w:rPr>
        <w:t xml:space="preserve">8 </w:t>
      </w:r>
      <w:r w:rsidRPr="00160788">
        <w:rPr>
          <w:sz w:val="18"/>
          <w:szCs w:val="18"/>
        </w:rPr>
        <w:t>*</w:t>
      </w:r>
      <w:r>
        <w:rPr>
          <w:sz w:val="18"/>
          <w:szCs w:val="18"/>
        </w:rPr>
        <w:t xml:space="preserve"> </w:t>
      </w:r>
      <w:r w:rsidRPr="00160788">
        <w:rPr>
          <w:sz w:val="18"/>
          <w:szCs w:val="18"/>
        </w:rPr>
        <w:t>2,06)</w:t>
      </w:r>
      <w:r>
        <w:rPr>
          <w:sz w:val="18"/>
          <w:szCs w:val="18"/>
        </w:rPr>
        <w:t xml:space="preserve"> </w:t>
      </w:r>
      <w:r w:rsidRPr="00160788">
        <w:rPr>
          <w:sz w:val="18"/>
          <w:szCs w:val="18"/>
        </w:rPr>
        <w:t>*</w:t>
      </w:r>
      <w:r>
        <w:rPr>
          <w:sz w:val="18"/>
          <w:szCs w:val="18"/>
        </w:rPr>
        <w:t xml:space="preserve"> </w:t>
      </w:r>
      <w:r w:rsidRPr="00160788">
        <w:rPr>
          <w:sz w:val="18"/>
          <w:szCs w:val="18"/>
        </w:rPr>
        <w:t>1 2</w:t>
      </w:r>
      <w:r>
        <w:rPr>
          <w:sz w:val="18"/>
          <w:szCs w:val="18"/>
        </w:rPr>
        <w:t>98</w:t>
      </w:r>
      <w:r w:rsidRPr="00160788">
        <w:rPr>
          <w:sz w:val="18"/>
          <w:szCs w:val="18"/>
        </w:rPr>
        <w:t xml:space="preserve">). </w:t>
      </w:r>
      <w:r>
        <w:rPr>
          <w:sz w:val="18"/>
          <w:szCs w:val="18"/>
        </w:rPr>
        <w:t>Data pocházejí ze šetření ÚZEI z roku 2011 a 2013.</w:t>
      </w:r>
    </w:p>
  </w:footnote>
  <w:footnote w:id="121">
    <w:p w:rsidR="001E25F5" w:rsidRPr="004A649B" w:rsidRDefault="001E25F5" w:rsidP="00566665">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r>
      <w:r>
        <w:rPr>
          <w:sz w:val="18"/>
          <w:szCs w:val="18"/>
        </w:rPr>
        <w:t>Výpočet vychází z předpokladu hustoty 80 stromů na ha a řezu 40 stromů za 5 let, při sazbě 300 Kč</w:t>
      </w:r>
      <w:r w:rsidRPr="00160788">
        <w:rPr>
          <w:sz w:val="18"/>
          <w:szCs w:val="18"/>
        </w:rPr>
        <w:t xml:space="preserve"> </w:t>
      </w:r>
      <w:r>
        <w:rPr>
          <w:sz w:val="18"/>
          <w:szCs w:val="18"/>
        </w:rPr>
        <w:t xml:space="preserve">za strom, se jedná o náklad 2 400 Kč/ha/rok plus náklad na odkliz větví (1 474 / 10 = 147). </w:t>
      </w:r>
      <w:r w:rsidRPr="008632D4">
        <w:rPr>
          <w:sz w:val="18"/>
          <w:szCs w:val="18"/>
        </w:rPr>
        <w:t>Studie JČU k výpočtům plateb pro ekologické zemědělství v rámci PRV 2014-2020 (2012)</w:t>
      </w:r>
      <w:r w:rsidRPr="00EF32B6">
        <w:rPr>
          <w:sz w:val="18"/>
          <w:szCs w:val="18"/>
        </w:rPr>
        <w:t>.</w:t>
      </w:r>
      <w:r w:rsidRPr="004A649B">
        <w:rPr>
          <w:sz w:val="18"/>
          <w:szCs w:val="18"/>
        </w:rPr>
        <w:t xml:space="preserve"> </w:t>
      </w:r>
    </w:p>
  </w:footnote>
  <w:footnote w:id="122">
    <w:p w:rsidR="001E25F5" w:rsidRPr="00160788" w:rsidRDefault="001E25F5" w:rsidP="00566665">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 xml:space="preserve">Dodatečné náklady na seč a odkliz hmoty ze sadu </w:t>
      </w:r>
      <w:r>
        <w:rPr>
          <w:sz w:val="18"/>
          <w:szCs w:val="18"/>
        </w:rPr>
        <w:t>jsou vypočteny dle nákladů na seč a odkliz u standardní technologie louky dle Agronormativů (2013) při použití mechanizační přirážky ve výši 50 % z důvodu ztíženého terénu a výskytu stromů. Náklady na seč žací řezačkou jsou pak 409 * 1,5 = 613,5 Kč/ha / náklady na sběr píce 753 * 1,5 = 1 129,5 Kč/ha, celkem</w:t>
      </w:r>
      <w:r w:rsidRPr="00EE558B">
        <w:rPr>
          <w:sz w:val="18"/>
          <w:szCs w:val="18"/>
        </w:rPr>
        <w:t xml:space="preserve"> </w:t>
      </w:r>
      <w:r>
        <w:rPr>
          <w:sz w:val="18"/>
          <w:szCs w:val="18"/>
        </w:rPr>
        <w:t>1 743 Kč/ha, což při předpokladu 2 sečí vychází 3 486 Kč/ha (2 * 1 743). Úhrada ztráty příjmů nezahrnuje základní operace spojené se sečením ploch.</w:t>
      </w:r>
    </w:p>
  </w:footnote>
  <w:footnote w:id="123">
    <w:p w:rsidR="001E25F5" w:rsidRPr="00160788" w:rsidRDefault="001E25F5" w:rsidP="00566665">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Náklad na obnovu stromů představuje extenzivní údržbu, tj. obnovu max. 5</w:t>
      </w:r>
      <w:r>
        <w:rPr>
          <w:sz w:val="18"/>
          <w:szCs w:val="18"/>
        </w:rPr>
        <w:t xml:space="preserve"> </w:t>
      </w:r>
      <w:r w:rsidRPr="00160788">
        <w:rPr>
          <w:sz w:val="18"/>
          <w:szCs w:val="18"/>
        </w:rPr>
        <w:t xml:space="preserve">%, což </w:t>
      </w:r>
      <w:r>
        <w:rPr>
          <w:sz w:val="18"/>
          <w:szCs w:val="18"/>
        </w:rPr>
        <w:t xml:space="preserve">za období </w:t>
      </w:r>
      <w:r w:rsidRPr="00160788">
        <w:rPr>
          <w:sz w:val="18"/>
          <w:szCs w:val="18"/>
        </w:rPr>
        <w:t>představuje 4 nové stromy</w:t>
      </w:r>
      <w:r>
        <w:rPr>
          <w:sz w:val="18"/>
          <w:szCs w:val="18"/>
        </w:rPr>
        <w:t xml:space="preserve"> ročně. Při nákladech na výsadbu včetně ceny stromku okolo 500 Kč a přepočtu na závazek, tj. děleno 5 vychází náklady následovně: 500 / 5 * 4 = 400 Kč/ha. Data pocházejí ze šetření z roku 2012.</w:t>
      </w:r>
    </w:p>
  </w:footnote>
  <w:footnote w:id="124">
    <w:p w:rsidR="0032770F" w:rsidRPr="00160788" w:rsidRDefault="0032770F" w:rsidP="0032770F">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Výnos píce odpovídá extenzivnímu hospodaření na loukách (2,06</w:t>
      </w:r>
      <w:r>
        <w:rPr>
          <w:sz w:val="18"/>
          <w:szCs w:val="18"/>
        </w:rPr>
        <w:t> </w:t>
      </w:r>
      <w:r w:rsidRPr="00160788">
        <w:rPr>
          <w:sz w:val="18"/>
          <w:szCs w:val="18"/>
        </w:rPr>
        <w:t xml:space="preserve">t/ha), z toho na meziřadí připadá zhruba </w:t>
      </w:r>
      <w:r>
        <w:rPr>
          <w:sz w:val="18"/>
          <w:szCs w:val="18"/>
        </w:rPr>
        <w:t>8</w:t>
      </w:r>
      <w:r w:rsidRPr="00160788">
        <w:rPr>
          <w:sz w:val="18"/>
          <w:szCs w:val="18"/>
        </w:rPr>
        <w:t>0</w:t>
      </w:r>
      <w:r>
        <w:rPr>
          <w:sz w:val="18"/>
          <w:szCs w:val="18"/>
        </w:rPr>
        <w:t> </w:t>
      </w:r>
      <w:r w:rsidRPr="00160788">
        <w:rPr>
          <w:sz w:val="18"/>
          <w:szCs w:val="18"/>
        </w:rPr>
        <w:t>%, což při ceně 1</w:t>
      </w:r>
      <w:r>
        <w:rPr>
          <w:sz w:val="18"/>
          <w:szCs w:val="18"/>
        </w:rPr>
        <w:t> </w:t>
      </w:r>
      <w:r w:rsidRPr="00160788">
        <w:rPr>
          <w:sz w:val="18"/>
          <w:szCs w:val="18"/>
        </w:rPr>
        <w:t>2</w:t>
      </w:r>
      <w:r>
        <w:rPr>
          <w:sz w:val="18"/>
          <w:szCs w:val="18"/>
        </w:rPr>
        <w:t>98 </w:t>
      </w:r>
      <w:r w:rsidRPr="00160788">
        <w:rPr>
          <w:sz w:val="18"/>
          <w:szCs w:val="18"/>
        </w:rPr>
        <w:t xml:space="preserve">Kč/t představuje příjem z píce ve výši </w:t>
      </w:r>
      <w:r>
        <w:rPr>
          <w:sz w:val="18"/>
          <w:szCs w:val="18"/>
        </w:rPr>
        <w:t>2 139 </w:t>
      </w:r>
      <w:r w:rsidRPr="00160788">
        <w:rPr>
          <w:sz w:val="18"/>
          <w:szCs w:val="18"/>
        </w:rPr>
        <w:t>Kč/ha =</w:t>
      </w:r>
      <w:r>
        <w:rPr>
          <w:sz w:val="18"/>
          <w:szCs w:val="18"/>
        </w:rPr>
        <w:t xml:space="preserve"> </w:t>
      </w:r>
      <w:r w:rsidRPr="00160788">
        <w:rPr>
          <w:sz w:val="18"/>
          <w:szCs w:val="18"/>
        </w:rPr>
        <w:t>((0,</w:t>
      </w:r>
      <w:r>
        <w:rPr>
          <w:sz w:val="18"/>
          <w:szCs w:val="18"/>
        </w:rPr>
        <w:t>8 × </w:t>
      </w:r>
      <w:r w:rsidRPr="00160788">
        <w:rPr>
          <w:sz w:val="18"/>
          <w:szCs w:val="18"/>
        </w:rPr>
        <w:t>2,06)</w:t>
      </w:r>
      <w:r>
        <w:rPr>
          <w:sz w:val="18"/>
          <w:szCs w:val="18"/>
        </w:rPr>
        <w:t> × </w:t>
      </w:r>
      <w:r w:rsidRPr="00160788">
        <w:rPr>
          <w:sz w:val="18"/>
          <w:szCs w:val="18"/>
        </w:rPr>
        <w:t>1 2</w:t>
      </w:r>
      <w:r>
        <w:rPr>
          <w:sz w:val="18"/>
          <w:szCs w:val="18"/>
        </w:rPr>
        <w:t>98</w:t>
      </w:r>
      <w:r w:rsidRPr="00160788">
        <w:rPr>
          <w:sz w:val="18"/>
          <w:szCs w:val="18"/>
        </w:rPr>
        <w:t xml:space="preserve">). </w:t>
      </w:r>
      <w:r>
        <w:rPr>
          <w:sz w:val="18"/>
          <w:szCs w:val="18"/>
        </w:rPr>
        <w:t>Data pocházejí ze šetření ÚZEI z roku 2011 a 2013.</w:t>
      </w:r>
    </w:p>
  </w:footnote>
  <w:footnote w:id="125">
    <w:p w:rsidR="0032770F" w:rsidRPr="00160788" w:rsidRDefault="0032770F" w:rsidP="0032770F">
      <w:pPr>
        <w:pStyle w:val="Textpoznpodarou"/>
        <w:spacing w:before="0"/>
        <w:rPr>
          <w:sz w:val="18"/>
          <w:szCs w:val="18"/>
        </w:rPr>
      </w:pPr>
      <w:r w:rsidRPr="00160788">
        <w:rPr>
          <w:rStyle w:val="Znakapoznpodarou"/>
          <w:sz w:val="18"/>
          <w:szCs w:val="18"/>
        </w:rPr>
        <w:footnoteRef/>
      </w:r>
      <w:r w:rsidRPr="00160788">
        <w:rPr>
          <w:sz w:val="18"/>
          <w:szCs w:val="18"/>
        </w:rPr>
        <w:tab/>
        <w:t xml:space="preserve">Dodatečné náklady na seč a odkliz hmoty ze sadu </w:t>
      </w:r>
      <w:r>
        <w:rPr>
          <w:sz w:val="18"/>
          <w:szCs w:val="18"/>
        </w:rPr>
        <w:t>jsou vypočteny dle nákladů na seč a odkliz u standardní technologie louky dle Agronormativů (2013) při použití mechanizační přirážky ve výši 50 % z důvodu ztíženého terénu a výskytu stromů. Náklady na seč žací řezačkou jsou pak 409 × 1,5 = 613,5 Kč/ha, náklady na sběr píce 753 × 1,5 = 1 129,5 Kč/ha, celkem</w:t>
      </w:r>
      <w:r w:rsidRPr="00EE558B">
        <w:rPr>
          <w:sz w:val="18"/>
          <w:szCs w:val="18"/>
        </w:rPr>
        <w:t xml:space="preserve"> </w:t>
      </w:r>
      <w:r>
        <w:rPr>
          <w:sz w:val="18"/>
          <w:szCs w:val="18"/>
        </w:rPr>
        <w:t>1 743 Kč/ha, což při předpokladu 2 sečí vychází 3 486 Kč/ha (2 × 1 743), po zaokrouhlení 3 487 Kč/ha. Úhrada ztráty příjmů nezahrnuje základní operace spojené se sečením ploch.</w:t>
      </w:r>
    </w:p>
  </w:footnote>
  <w:footnote w:id="126">
    <w:p w:rsidR="0032770F" w:rsidRPr="00160788" w:rsidRDefault="0032770F" w:rsidP="0032770F">
      <w:pPr>
        <w:pStyle w:val="Textpoznpodarou"/>
        <w:spacing w:before="0"/>
        <w:rPr>
          <w:sz w:val="18"/>
          <w:szCs w:val="18"/>
        </w:rPr>
      </w:pPr>
      <w:r w:rsidRPr="00160788">
        <w:rPr>
          <w:rStyle w:val="Znakapoznpodarou"/>
          <w:sz w:val="18"/>
          <w:szCs w:val="18"/>
        </w:rPr>
        <w:footnoteRef/>
      </w:r>
      <w:r w:rsidRPr="00160788">
        <w:rPr>
          <w:sz w:val="18"/>
          <w:szCs w:val="18"/>
        </w:rPr>
        <w:tab/>
      </w:r>
      <w:r w:rsidRPr="00BD3EFB">
        <w:rPr>
          <w:sz w:val="18"/>
          <w:szCs w:val="18"/>
        </w:rPr>
        <w:t>Náklad na obnovu stromů představuje extenzivní údržbu, tj.</w:t>
      </w:r>
      <w:r>
        <w:rPr>
          <w:sz w:val="18"/>
          <w:szCs w:val="18"/>
        </w:rPr>
        <w:t> </w:t>
      </w:r>
      <w:r w:rsidRPr="00BD3EFB">
        <w:rPr>
          <w:sz w:val="18"/>
          <w:szCs w:val="18"/>
        </w:rPr>
        <w:t>obnovu max.</w:t>
      </w:r>
      <w:r>
        <w:rPr>
          <w:sz w:val="18"/>
          <w:szCs w:val="18"/>
        </w:rPr>
        <w:t> </w:t>
      </w:r>
      <w:r w:rsidRPr="00BD3EFB">
        <w:rPr>
          <w:sz w:val="18"/>
          <w:szCs w:val="18"/>
        </w:rPr>
        <w:t>1</w:t>
      </w:r>
      <w:r>
        <w:rPr>
          <w:sz w:val="18"/>
          <w:szCs w:val="18"/>
        </w:rPr>
        <w:t> </w:t>
      </w:r>
      <w:r w:rsidRPr="00BD3EFB">
        <w:rPr>
          <w:sz w:val="18"/>
          <w:szCs w:val="18"/>
        </w:rPr>
        <w:t>% za období jednoho roku. Při nákladech na výsadbu jednoho stromu včetně jeho ceny okolo 500</w:t>
      </w:r>
      <w:r>
        <w:rPr>
          <w:sz w:val="18"/>
          <w:szCs w:val="18"/>
        </w:rPr>
        <w:t> </w:t>
      </w:r>
      <w:r w:rsidRPr="00BD3EFB">
        <w:rPr>
          <w:sz w:val="18"/>
          <w:szCs w:val="18"/>
        </w:rPr>
        <w:t>Kč a z</w:t>
      </w:r>
      <w:r>
        <w:rPr>
          <w:sz w:val="18"/>
          <w:szCs w:val="18"/>
        </w:rPr>
        <w:t> </w:t>
      </w:r>
      <w:r w:rsidRPr="00BD3EFB">
        <w:rPr>
          <w:sz w:val="18"/>
          <w:szCs w:val="18"/>
        </w:rPr>
        <w:t>předpokladu hustoty 80 stromů na ha vychází náklady následovně: 500</w:t>
      </w:r>
      <w:r>
        <w:rPr>
          <w:sz w:val="18"/>
          <w:szCs w:val="18"/>
        </w:rPr>
        <w:t> </w:t>
      </w:r>
      <w:r w:rsidRPr="00BD3EFB">
        <w:rPr>
          <w:sz w:val="18"/>
          <w:szCs w:val="18"/>
        </w:rPr>
        <w:t>Kč</w:t>
      </w:r>
      <w:r>
        <w:rPr>
          <w:sz w:val="18"/>
          <w:szCs w:val="18"/>
        </w:rPr>
        <w:t> × </w:t>
      </w:r>
      <w:r w:rsidRPr="00BD3EFB">
        <w:rPr>
          <w:sz w:val="18"/>
          <w:szCs w:val="18"/>
        </w:rPr>
        <w:t>(80</w:t>
      </w:r>
      <w:r>
        <w:rPr>
          <w:sz w:val="18"/>
          <w:szCs w:val="18"/>
        </w:rPr>
        <w:t> × </w:t>
      </w:r>
      <w:r w:rsidRPr="00BD3EFB">
        <w:rPr>
          <w:sz w:val="18"/>
          <w:szCs w:val="18"/>
        </w:rPr>
        <w:t>0,01) = 400</w:t>
      </w:r>
      <w:r>
        <w:rPr>
          <w:sz w:val="18"/>
          <w:szCs w:val="18"/>
        </w:rPr>
        <w:t> </w:t>
      </w:r>
      <w:r w:rsidRPr="00BD3EFB">
        <w:rPr>
          <w:sz w:val="18"/>
          <w:szCs w:val="18"/>
        </w:rPr>
        <w:t>Kč/ha. Data pocházejí ze šetření z roku 2012</w:t>
      </w:r>
      <w:r>
        <w:rPr>
          <w:sz w:val="18"/>
          <w:szCs w:val="18"/>
        </w:rPr>
        <w:t>.</w:t>
      </w:r>
    </w:p>
  </w:footnote>
  <w:footnote w:id="127">
    <w:p w:rsidR="001E25F5" w:rsidRPr="005434D0" w:rsidRDefault="001E25F5">
      <w:pPr>
        <w:pStyle w:val="Textpoznpodarou"/>
        <w:rPr>
          <w:sz w:val="18"/>
          <w:szCs w:val="18"/>
        </w:rPr>
      </w:pPr>
      <w:r w:rsidRPr="008632D4">
        <w:rPr>
          <w:rStyle w:val="Znakapoznpodarou"/>
          <w:sz w:val="18"/>
          <w:szCs w:val="18"/>
        </w:rPr>
        <w:footnoteRef/>
      </w:r>
      <w:r w:rsidRPr="008632D4">
        <w:rPr>
          <w:sz w:val="18"/>
          <w:szCs w:val="18"/>
        </w:rPr>
        <w:t xml:space="preserve"> </w:t>
      </w:r>
      <w:r w:rsidRPr="008632D4">
        <w:rPr>
          <w:i w:val="0"/>
          <w:sz w:val="18"/>
          <w:szCs w:val="18"/>
        </w:rPr>
        <w:tab/>
      </w:r>
      <w:r w:rsidRPr="008632D4">
        <w:rPr>
          <w:sz w:val="18"/>
          <w:szCs w:val="18"/>
        </w:rPr>
        <w:t>Studie JČU k výpočtům plateb pro ekologické zemědělství v rámci PRV 2014-2020 (2012).</w:t>
      </w:r>
    </w:p>
  </w:footnote>
  <w:footnote w:id="128">
    <w:p w:rsidR="001E25F5" w:rsidRPr="00B113DD" w:rsidRDefault="001E25F5" w:rsidP="00703B0C">
      <w:pPr>
        <w:pStyle w:val="Textpoznpodarou"/>
        <w:rPr>
          <w:sz w:val="18"/>
          <w:szCs w:val="18"/>
        </w:rPr>
      </w:pPr>
      <w:r w:rsidRPr="00B113DD">
        <w:rPr>
          <w:rStyle w:val="Znakapoznpodarou"/>
          <w:sz w:val="18"/>
          <w:szCs w:val="18"/>
        </w:rPr>
        <w:footnoteRef/>
      </w:r>
      <w:r w:rsidRPr="00B113DD">
        <w:rPr>
          <w:sz w:val="18"/>
          <w:szCs w:val="18"/>
        </w:rPr>
        <w:t xml:space="preserve"> </w:t>
      </w:r>
      <w:r>
        <w:rPr>
          <w:sz w:val="18"/>
          <w:szCs w:val="18"/>
        </w:rPr>
        <w:tab/>
      </w:r>
      <w:r w:rsidRPr="00B113DD">
        <w:rPr>
          <w:sz w:val="18"/>
          <w:szCs w:val="18"/>
        </w:rPr>
        <w:t>Podklady vycházely ze šetření o vin</w:t>
      </w:r>
      <w:r>
        <w:rPr>
          <w:sz w:val="18"/>
          <w:szCs w:val="18"/>
        </w:rPr>
        <w:t>i</w:t>
      </w:r>
      <w:r w:rsidRPr="00B113DD">
        <w:rPr>
          <w:sz w:val="18"/>
          <w:szCs w:val="18"/>
        </w:rPr>
        <w:t>cích, podklady o chmelnicích do kalkulací nevstupovaly pro velmi nízkou rozlohu a počet podniků s ekologickými chmelnicemi. Při tak nízkém podílu rozloh by při jisté míře podobnosti technologií s vinicemi výsledek neovlivnil celkovou újmu na tyto dva trvalé porosty.</w:t>
      </w:r>
    </w:p>
  </w:footnote>
  <w:footnote w:id="129">
    <w:p w:rsidR="001E25F5" w:rsidRPr="00B113DD" w:rsidRDefault="001E25F5" w:rsidP="00703B0C">
      <w:pPr>
        <w:pStyle w:val="Textpoznpodarou"/>
        <w:rPr>
          <w:sz w:val="18"/>
          <w:szCs w:val="18"/>
        </w:rPr>
      </w:pPr>
      <w:r w:rsidRPr="00B113DD">
        <w:rPr>
          <w:rStyle w:val="Znakapoznpodarou"/>
          <w:sz w:val="18"/>
          <w:szCs w:val="18"/>
        </w:rPr>
        <w:footnoteRef/>
      </w:r>
      <w:r w:rsidRPr="00B113DD">
        <w:rPr>
          <w:sz w:val="18"/>
          <w:szCs w:val="18"/>
        </w:rPr>
        <w:t xml:space="preserve"> </w:t>
      </w:r>
      <w:r>
        <w:rPr>
          <w:sz w:val="18"/>
          <w:szCs w:val="18"/>
        </w:rPr>
        <w:tab/>
      </w:r>
      <w:r w:rsidRPr="00B113DD">
        <w:rPr>
          <w:sz w:val="18"/>
          <w:szCs w:val="18"/>
        </w:rPr>
        <w:t>Studie JČU k výpočtům plateb pro ekologické zemědělství v rámci PRV 2014-2020 (2012)</w:t>
      </w:r>
      <w:r w:rsidRPr="004A649B">
        <w:rPr>
          <w:sz w:val="18"/>
          <w:szCs w:val="18"/>
        </w:rPr>
        <w:t>.</w:t>
      </w:r>
    </w:p>
  </w:footnote>
  <w:footnote w:id="130">
    <w:p w:rsidR="001E25F5" w:rsidRPr="00B81B0C" w:rsidRDefault="001E25F5">
      <w:pPr>
        <w:pStyle w:val="Textpoznpodarou"/>
        <w:rPr>
          <w:sz w:val="18"/>
          <w:szCs w:val="18"/>
        </w:rPr>
      </w:pPr>
      <w:r w:rsidRPr="008632D4">
        <w:rPr>
          <w:rStyle w:val="Znakapoznpodarou"/>
          <w:sz w:val="18"/>
          <w:szCs w:val="18"/>
        </w:rPr>
        <w:footnoteRef/>
      </w:r>
      <w:r w:rsidRPr="008632D4">
        <w:rPr>
          <w:sz w:val="18"/>
          <w:szCs w:val="18"/>
        </w:rPr>
        <w:t xml:space="preserve"> </w:t>
      </w:r>
      <w:r w:rsidRPr="00B81B0C">
        <w:rPr>
          <w:sz w:val="18"/>
          <w:szCs w:val="18"/>
        </w:rPr>
        <w:t>Studie JČU k výpočtům plateb pro ekologické zemědělství v rámci PRV 2014-2020 (2012).</w:t>
      </w:r>
    </w:p>
  </w:footnote>
  <w:footnote w:id="131">
    <w:p w:rsidR="001E25F5" w:rsidRPr="00B113DD" w:rsidRDefault="001E25F5" w:rsidP="00703B0C">
      <w:pPr>
        <w:pStyle w:val="Textpoznpodarou"/>
        <w:rPr>
          <w:sz w:val="18"/>
          <w:szCs w:val="18"/>
        </w:rPr>
      </w:pPr>
      <w:r w:rsidRPr="00B113DD">
        <w:rPr>
          <w:rStyle w:val="Znakapoznpodarou"/>
          <w:i/>
          <w:sz w:val="18"/>
          <w:szCs w:val="18"/>
        </w:rPr>
        <w:footnoteRef/>
      </w:r>
      <w:r w:rsidRPr="00B113DD">
        <w:rPr>
          <w:sz w:val="18"/>
          <w:szCs w:val="18"/>
        </w:rPr>
        <w:t xml:space="preserve"> </w:t>
      </w:r>
      <w:r w:rsidRPr="004A649B">
        <w:rPr>
          <w:sz w:val="18"/>
          <w:szCs w:val="18"/>
        </w:rPr>
        <w:tab/>
      </w:r>
      <w:r w:rsidRPr="00B113DD">
        <w:rPr>
          <w:sz w:val="18"/>
          <w:szCs w:val="18"/>
        </w:rPr>
        <w:t>Studie JČU k výpočtům plateb pro ekologické zemědělství v rámci PRV 2014-2020 (2012)</w:t>
      </w:r>
      <w:r w:rsidRPr="004A649B">
        <w:rPr>
          <w:sz w:val="18"/>
          <w:szCs w:val="18"/>
        </w:rPr>
        <w:t>.</w:t>
      </w:r>
      <w:r w:rsidRPr="00906C45">
        <w:rPr>
          <w:sz w:val="18"/>
          <w:szCs w:val="18"/>
        </w:rPr>
        <w:t xml:space="preserve"> </w:t>
      </w:r>
      <w:r w:rsidRPr="00B113DD">
        <w:rPr>
          <w:sz w:val="18"/>
          <w:szCs w:val="18"/>
        </w:rPr>
        <w:t>Šetření ÚZEI (2012).</w:t>
      </w:r>
    </w:p>
  </w:footnote>
  <w:footnote w:id="132">
    <w:p w:rsidR="001E25F5" w:rsidRDefault="001E25F5" w:rsidP="006A7246">
      <w:pPr>
        <w:pStyle w:val="Textpoznpodarou"/>
        <w:ind w:left="0" w:firstLine="0"/>
      </w:pPr>
      <w:r w:rsidRPr="00B113DD">
        <w:rPr>
          <w:rStyle w:val="Znakapoznpodarou"/>
          <w:sz w:val="18"/>
          <w:szCs w:val="18"/>
        </w:rPr>
        <w:footnoteRef/>
      </w:r>
      <w:r w:rsidRPr="00B113DD">
        <w:rPr>
          <w:sz w:val="18"/>
          <w:szCs w:val="18"/>
        </w:rPr>
        <w:t xml:space="preserve"> </w:t>
      </w:r>
      <w:r>
        <w:rPr>
          <w:sz w:val="18"/>
          <w:szCs w:val="18"/>
        </w:rPr>
        <w:t xml:space="preserve">  </w:t>
      </w:r>
      <w:r w:rsidRPr="00B113DD">
        <w:rPr>
          <w:sz w:val="18"/>
          <w:szCs w:val="18"/>
        </w:rPr>
        <w:t xml:space="preserve">Šetření </w:t>
      </w:r>
      <w:r>
        <w:rPr>
          <w:sz w:val="18"/>
          <w:szCs w:val="18"/>
        </w:rPr>
        <w:t xml:space="preserve">ÚZEI </w:t>
      </w:r>
      <w:r w:rsidRPr="00B113DD">
        <w:rPr>
          <w:sz w:val="18"/>
          <w:szCs w:val="18"/>
        </w:rPr>
        <w:t>v roce 2014</w:t>
      </w:r>
      <w:r>
        <w:rPr>
          <w:sz w:val="18"/>
          <w:szCs w:val="18"/>
        </w:rPr>
        <w:t>, ocenění projektů konverze farmy na ekologickou, které jsou prováděny poradci (průměrný náklad)</w:t>
      </w:r>
      <w:r w:rsidRPr="00B113DD">
        <w:rPr>
          <w:sz w:val="18"/>
          <w:szCs w:val="18"/>
        </w:rPr>
        <w:t>.</w:t>
      </w:r>
    </w:p>
  </w:footnote>
  <w:footnote w:id="133">
    <w:p w:rsidR="001E25F5" w:rsidRPr="00B113DD" w:rsidRDefault="001E25F5" w:rsidP="001E25F5">
      <w:pPr>
        <w:pStyle w:val="Textpoznpodarou"/>
        <w:spacing w:before="0"/>
        <w:rPr>
          <w:sz w:val="18"/>
          <w:szCs w:val="18"/>
        </w:rPr>
      </w:pPr>
      <w:r w:rsidRPr="00B113DD">
        <w:rPr>
          <w:rStyle w:val="Znakapoznpodarou"/>
          <w:sz w:val="18"/>
          <w:szCs w:val="18"/>
        </w:rPr>
        <w:footnoteRef/>
      </w:r>
      <w:r>
        <w:rPr>
          <w:sz w:val="18"/>
          <w:szCs w:val="18"/>
        </w:rPr>
        <w:tab/>
      </w:r>
      <w:r w:rsidRPr="00B113DD">
        <w:rPr>
          <w:sz w:val="18"/>
          <w:szCs w:val="18"/>
        </w:rPr>
        <w:t>Podklady vycházely ze šetření o</w:t>
      </w:r>
      <w:r>
        <w:rPr>
          <w:sz w:val="18"/>
          <w:szCs w:val="18"/>
        </w:rPr>
        <w:t> </w:t>
      </w:r>
      <w:r w:rsidRPr="00B113DD">
        <w:rPr>
          <w:sz w:val="18"/>
          <w:szCs w:val="18"/>
        </w:rPr>
        <w:t>vin</w:t>
      </w:r>
      <w:r>
        <w:rPr>
          <w:sz w:val="18"/>
          <w:szCs w:val="18"/>
        </w:rPr>
        <w:t>i</w:t>
      </w:r>
      <w:r w:rsidRPr="00B113DD">
        <w:rPr>
          <w:sz w:val="18"/>
          <w:szCs w:val="18"/>
        </w:rPr>
        <w:t>cích, podklady o</w:t>
      </w:r>
      <w:r>
        <w:rPr>
          <w:sz w:val="18"/>
          <w:szCs w:val="18"/>
        </w:rPr>
        <w:t> </w:t>
      </w:r>
      <w:r w:rsidRPr="00B113DD">
        <w:rPr>
          <w:sz w:val="18"/>
          <w:szCs w:val="18"/>
        </w:rPr>
        <w:t>chmelnicích do kalkulací nevstupovaly pro velmi nízkou rozlohu a počet podniků s ekologickými chmelnicemi. Při tak nízkém podílu rozloh by při jisté míře podobnosti technologií s vinicemi výsledek neovlivnil celkovou újmu na tyto dva trvalé porosty.</w:t>
      </w:r>
    </w:p>
  </w:footnote>
  <w:footnote w:id="134">
    <w:p w:rsidR="001E25F5" w:rsidRPr="00B113DD" w:rsidRDefault="001E25F5" w:rsidP="001E25F5">
      <w:pPr>
        <w:pStyle w:val="Textpoznpodarou"/>
        <w:spacing w:before="0"/>
        <w:rPr>
          <w:sz w:val="18"/>
          <w:szCs w:val="18"/>
        </w:rPr>
      </w:pPr>
      <w:r w:rsidRPr="00B113DD">
        <w:rPr>
          <w:rStyle w:val="Znakapoznpodarou"/>
          <w:sz w:val="18"/>
          <w:szCs w:val="18"/>
        </w:rPr>
        <w:footnoteRef/>
      </w:r>
      <w:r>
        <w:rPr>
          <w:sz w:val="18"/>
          <w:szCs w:val="18"/>
        </w:rPr>
        <w:tab/>
      </w:r>
      <w:r w:rsidRPr="00B113DD">
        <w:rPr>
          <w:sz w:val="18"/>
          <w:szCs w:val="18"/>
        </w:rPr>
        <w:t>Studie JČU k výpočtům plateb pro ekologické zemědělství v rámci PRV 2014</w:t>
      </w:r>
      <w:r>
        <w:rPr>
          <w:sz w:val="18"/>
          <w:szCs w:val="18"/>
        </w:rPr>
        <w:t>–</w:t>
      </w:r>
      <w:r w:rsidRPr="00B113DD">
        <w:rPr>
          <w:sz w:val="18"/>
          <w:szCs w:val="18"/>
        </w:rPr>
        <w:t>2020 (2012)</w:t>
      </w:r>
      <w:r w:rsidRPr="004A649B">
        <w:rPr>
          <w:sz w:val="18"/>
          <w:szCs w:val="18"/>
        </w:rPr>
        <w:t>.</w:t>
      </w:r>
    </w:p>
  </w:footnote>
  <w:footnote w:id="135">
    <w:p w:rsidR="001E25F5" w:rsidRPr="00B81B0C" w:rsidRDefault="001E25F5" w:rsidP="001E25F5">
      <w:pPr>
        <w:pStyle w:val="Textpoznpodarou"/>
        <w:spacing w:before="0"/>
        <w:rPr>
          <w:sz w:val="18"/>
          <w:szCs w:val="18"/>
        </w:rPr>
      </w:pPr>
      <w:r w:rsidRPr="008632D4">
        <w:rPr>
          <w:rStyle w:val="Znakapoznpodarou"/>
          <w:sz w:val="18"/>
          <w:szCs w:val="18"/>
        </w:rPr>
        <w:footnoteRef/>
      </w:r>
      <w:r>
        <w:rPr>
          <w:sz w:val="18"/>
          <w:szCs w:val="18"/>
        </w:rPr>
        <w:tab/>
      </w:r>
      <w:r w:rsidRPr="00B81B0C">
        <w:rPr>
          <w:sz w:val="18"/>
          <w:szCs w:val="18"/>
        </w:rPr>
        <w:t>Studie JČU k výpočtům plateb pro ekologické zemědělství v rámci PRV 2014</w:t>
      </w:r>
      <w:r>
        <w:rPr>
          <w:sz w:val="18"/>
          <w:szCs w:val="18"/>
        </w:rPr>
        <w:t>–</w:t>
      </w:r>
      <w:r w:rsidRPr="00B81B0C">
        <w:rPr>
          <w:sz w:val="18"/>
          <w:szCs w:val="18"/>
        </w:rPr>
        <w:t>2020 (2012).</w:t>
      </w:r>
    </w:p>
  </w:footnote>
  <w:footnote w:id="136">
    <w:p w:rsidR="001E25F5" w:rsidRPr="00B113DD" w:rsidRDefault="001E25F5" w:rsidP="001E25F5">
      <w:pPr>
        <w:pStyle w:val="Textpoznpodarou"/>
        <w:spacing w:before="0"/>
        <w:jc w:val="left"/>
        <w:rPr>
          <w:sz w:val="18"/>
          <w:szCs w:val="18"/>
        </w:rPr>
      </w:pPr>
      <w:r w:rsidRPr="00B113DD">
        <w:rPr>
          <w:rStyle w:val="Znakapoznpodarou"/>
          <w:sz w:val="18"/>
          <w:szCs w:val="18"/>
        </w:rPr>
        <w:footnoteRef/>
      </w:r>
      <w:r>
        <w:rPr>
          <w:sz w:val="18"/>
          <w:szCs w:val="18"/>
        </w:rPr>
        <w:t xml:space="preserve"> </w:t>
      </w:r>
      <w:r>
        <w:rPr>
          <w:sz w:val="18"/>
          <w:szCs w:val="18"/>
        </w:rPr>
        <w:tab/>
      </w:r>
      <w:r w:rsidRPr="00B113DD">
        <w:rPr>
          <w:sz w:val="18"/>
          <w:szCs w:val="18"/>
        </w:rPr>
        <w:t>Studie JČU k výpočtům plateb pro ekologické zemědělství v rámci PRV 2014</w:t>
      </w:r>
      <w:r>
        <w:rPr>
          <w:sz w:val="18"/>
          <w:szCs w:val="18"/>
        </w:rPr>
        <w:t>–</w:t>
      </w:r>
      <w:r w:rsidRPr="00B113DD">
        <w:rPr>
          <w:sz w:val="18"/>
          <w:szCs w:val="18"/>
        </w:rPr>
        <w:t>2020 (2012)</w:t>
      </w:r>
      <w:r>
        <w:rPr>
          <w:sz w:val="18"/>
          <w:szCs w:val="18"/>
        </w:rPr>
        <w:t>,</w:t>
      </w:r>
      <w:r w:rsidRPr="00906C45">
        <w:rPr>
          <w:sz w:val="18"/>
          <w:szCs w:val="18"/>
        </w:rPr>
        <w:t xml:space="preserve"> </w:t>
      </w:r>
      <w:r w:rsidRPr="00B113DD">
        <w:rPr>
          <w:sz w:val="18"/>
          <w:szCs w:val="18"/>
        </w:rPr>
        <w:t>Šetření ÚZEI (2012).</w:t>
      </w:r>
    </w:p>
  </w:footnote>
  <w:footnote w:id="137">
    <w:p w:rsidR="001E25F5" w:rsidRDefault="001E25F5" w:rsidP="001E25F5">
      <w:pPr>
        <w:pStyle w:val="Textpoznpodarou"/>
        <w:spacing w:before="0"/>
      </w:pPr>
      <w:r w:rsidRPr="00B113DD">
        <w:rPr>
          <w:rStyle w:val="Znakapoznpodarou"/>
          <w:sz w:val="18"/>
          <w:szCs w:val="18"/>
        </w:rPr>
        <w:footnoteRef/>
      </w:r>
      <w:r w:rsidRPr="00123158">
        <w:rPr>
          <w:sz w:val="18"/>
          <w:szCs w:val="18"/>
          <w:vertAlign w:val="subscript"/>
        </w:rPr>
        <w:t xml:space="preserve"> </w:t>
      </w:r>
      <w:r>
        <w:rPr>
          <w:sz w:val="18"/>
          <w:szCs w:val="18"/>
          <w:vertAlign w:val="subscript"/>
        </w:rPr>
        <w:tab/>
      </w:r>
      <w:r w:rsidRPr="00B113DD">
        <w:rPr>
          <w:sz w:val="18"/>
          <w:szCs w:val="18"/>
        </w:rPr>
        <w:t xml:space="preserve">Šetření </w:t>
      </w:r>
      <w:r>
        <w:rPr>
          <w:sz w:val="18"/>
          <w:szCs w:val="18"/>
        </w:rPr>
        <w:t xml:space="preserve">ÚZEI </w:t>
      </w:r>
      <w:r w:rsidRPr="00B113DD">
        <w:rPr>
          <w:sz w:val="18"/>
          <w:szCs w:val="18"/>
        </w:rPr>
        <w:t>v</w:t>
      </w:r>
      <w:r>
        <w:rPr>
          <w:sz w:val="18"/>
          <w:szCs w:val="18"/>
        </w:rPr>
        <w:t> </w:t>
      </w:r>
      <w:r w:rsidRPr="00B113DD">
        <w:rPr>
          <w:sz w:val="18"/>
          <w:szCs w:val="18"/>
        </w:rPr>
        <w:t>r</w:t>
      </w:r>
      <w:r>
        <w:rPr>
          <w:sz w:val="18"/>
          <w:szCs w:val="18"/>
        </w:rPr>
        <w:t>. </w:t>
      </w:r>
      <w:r w:rsidRPr="00B113DD">
        <w:rPr>
          <w:sz w:val="18"/>
          <w:szCs w:val="18"/>
        </w:rPr>
        <w:t>2014</w:t>
      </w:r>
      <w:r>
        <w:rPr>
          <w:sz w:val="18"/>
          <w:szCs w:val="18"/>
        </w:rPr>
        <w:t>, ocenění projektů konverze farmy na EZ, která jsou prováděna poradci (prům. náklad)</w:t>
      </w:r>
      <w:r w:rsidRPr="00B113DD">
        <w:rPr>
          <w:sz w:val="18"/>
          <w:szCs w:val="18"/>
        </w:rPr>
        <w:t>.</w:t>
      </w:r>
    </w:p>
  </w:footnote>
  <w:footnote w:id="138">
    <w:p w:rsidR="001E25F5" w:rsidRPr="005434D0" w:rsidRDefault="001E25F5">
      <w:pPr>
        <w:pStyle w:val="Textpoznpodarou"/>
        <w:rPr>
          <w:sz w:val="18"/>
          <w:szCs w:val="18"/>
        </w:rPr>
      </w:pPr>
      <w:r w:rsidRPr="008632D4">
        <w:rPr>
          <w:rStyle w:val="Znakapoznpodarou"/>
          <w:sz w:val="18"/>
          <w:szCs w:val="18"/>
        </w:rPr>
        <w:footnoteRef/>
      </w:r>
      <w:r w:rsidRPr="008632D4">
        <w:rPr>
          <w:sz w:val="18"/>
          <w:szCs w:val="18"/>
        </w:rPr>
        <w:t xml:space="preserve"> </w:t>
      </w:r>
      <w:r>
        <w:rPr>
          <w:sz w:val="18"/>
          <w:szCs w:val="18"/>
        </w:rPr>
        <w:tab/>
      </w:r>
      <w:r w:rsidRPr="008632D4">
        <w:rPr>
          <w:sz w:val="18"/>
          <w:szCs w:val="18"/>
        </w:rPr>
        <w:t>Podklady vycházely ze šetření o vin</w:t>
      </w:r>
      <w:r>
        <w:rPr>
          <w:sz w:val="18"/>
          <w:szCs w:val="18"/>
        </w:rPr>
        <w:t>i</w:t>
      </w:r>
      <w:r w:rsidRPr="008632D4">
        <w:rPr>
          <w:sz w:val="18"/>
          <w:szCs w:val="18"/>
        </w:rPr>
        <w:t xml:space="preserve">cích, podklady o chmelnicích do kalkulací nevstupovaly pro </w:t>
      </w:r>
      <w:r>
        <w:rPr>
          <w:sz w:val="18"/>
          <w:szCs w:val="18"/>
        </w:rPr>
        <w:t xml:space="preserve">podobnost této trvalé kultury a </w:t>
      </w:r>
      <w:r w:rsidRPr="008632D4">
        <w:rPr>
          <w:sz w:val="18"/>
          <w:szCs w:val="18"/>
        </w:rPr>
        <w:t xml:space="preserve">velmi nízkou rozlohu a počet podniků s ekologickými </w:t>
      </w:r>
      <w:r>
        <w:rPr>
          <w:sz w:val="18"/>
          <w:szCs w:val="18"/>
        </w:rPr>
        <w:t>chmelnicemi.</w:t>
      </w:r>
    </w:p>
  </w:footnote>
  <w:footnote w:id="139">
    <w:p w:rsidR="001E25F5" w:rsidRPr="004A649B" w:rsidRDefault="001E25F5">
      <w:pPr>
        <w:pStyle w:val="Textpoznpodarou"/>
        <w:rPr>
          <w:sz w:val="18"/>
          <w:szCs w:val="18"/>
        </w:rPr>
      </w:pPr>
      <w:r w:rsidRPr="008632D4">
        <w:rPr>
          <w:rStyle w:val="Znakapoznpodarou"/>
          <w:sz w:val="18"/>
          <w:szCs w:val="18"/>
        </w:rPr>
        <w:footnoteRef/>
      </w:r>
      <w:r w:rsidRPr="008632D4">
        <w:rPr>
          <w:sz w:val="18"/>
          <w:szCs w:val="18"/>
        </w:rPr>
        <w:t xml:space="preserve"> </w:t>
      </w:r>
      <w:r>
        <w:rPr>
          <w:sz w:val="18"/>
          <w:szCs w:val="18"/>
        </w:rPr>
        <w:tab/>
      </w:r>
      <w:r w:rsidRPr="008632D4">
        <w:rPr>
          <w:sz w:val="18"/>
          <w:szCs w:val="18"/>
        </w:rPr>
        <w:t>Studie JČU k výpočtům plateb pro ekologické zemědělství v rámci PRV 2014-2020 (2012)</w:t>
      </w:r>
      <w:r w:rsidRPr="004A649B">
        <w:rPr>
          <w:sz w:val="18"/>
          <w:szCs w:val="18"/>
        </w:rPr>
        <w:t>.</w:t>
      </w:r>
    </w:p>
  </w:footnote>
  <w:footnote w:id="140">
    <w:p w:rsidR="001E25F5" w:rsidRPr="00906C45" w:rsidRDefault="001E25F5">
      <w:pPr>
        <w:pStyle w:val="Textpoznpodarou"/>
        <w:rPr>
          <w:sz w:val="18"/>
          <w:szCs w:val="18"/>
        </w:rPr>
      </w:pPr>
      <w:r w:rsidRPr="008632D4">
        <w:rPr>
          <w:rStyle w:val="Znakapoznpodarou"/>
          <w:i/>
          <w:sz w:val="18"/>
          <w:szCs w:val="18"/>
        </w:rPr>
        <w:footnoteRef/>
      </w:r>
      <w:r w:rsidRPr="008632D4">
        <w:rPr>
          <w:sz w:val="18"/>
          <w:szCs w:val="18"/>
        </w:rPr>
        <w:t xml:space="preserve"> </w:t>
      </w:r>
      <w:r w:rsidRPr="004A649B">
        <w:rPr>
          <w:sz w:val="18"/>
          <w:szCs w:val="18"/>
        </w:rPr>
        <w:tab/>
      </w:r>
      <w:r w:rsidRPr="008632D4">
        <w:rPr>
          <w:sz w:val="18"/>
          <w:szCs w:val="18"/>
        </w:rPr>
        <w:t>Studie JČU k výpočtům plateb pro ekologické zemědělství v rámci PRV 2014-2020 (2012)</w:t>
      </w:r>
      <w:r w:rsidRPr="004A649B">
        <w:rPr>
          <w:sz w:val="18"/>
          <w:szCs w:val="18"/>
        </w:rPr>
        <w:t>.</w:t>
      </w:r>
      <w:r w:rsidRPr="00906C45">
        <w:rPr>
          <w:sz w:val="18"/>
          <w:szCs w:val="18"/>
        </w:rPr>
        <w:t xml:space="preserve"> </w:t>
      </w:r>
      <w:r w:rsidRPr="008632D4">
        <w:rPr>
          <w:sz w:val="18"/>
          <w:szCs w:val="18"/>
        </w:rPr>
        <w:t>Šetření ÚZEI (2012).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C619B"/>
    <w:multiLevelType w:val="hybridMultilevel"/>
    <w:tmpl w:val="48CAF90C"/>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B2C2391"/>
    <w:multiLevelType w:val="hybridMultilevel"/>
    <w:tmpl w:val="D9F05C2E"/>
    <w:name w:val="List Dash 322"/>
    <w:lvl w:ilvl="0" w:tplc="04050001">
      <w:start w:val="1"/>
      <w:numFmt w:val="bullet"/>
      <w:lvlText w:val=""/>
      <w:lvlJc w:val="left"/>
      <w:pPr>
        <w:tabs>
          <w:tab w:val="num" w:pos="1287"/>
        </w:tabs>
        <w:ind w:left="1287" w:hanging="360"/>
      </w:pPr>
      <w:rPr>
        <w:rFonts w:ascii="Symbol" w:hAnsi="Symbol" w:hint="default"/>
      </w:rPr>
    </w:lvl>
    <w:lvl w:ilvl="1" w:tplc="04050003">
      <w:start w:val="1"/>
      <w:numFmt w:val="bullet"/>
      <w:lvlText w:val="o"/>
      <w:lvlJc w:val="left"/>
      <w:pPr>
        <w:tabs>
          <w:tab w:val="num" w:pos="2007"/>
        </w:tabs>
        <w:ind w:left="2007" w:hanging="360"/>
      </w:pPr>
      <w:rPr>
        <w:rFonts w:ascii="Courier New" w:hAnsi="Courier New" w:cs="Courier New" w:hint="default"/>
      </w:rPr>
    </w:lvl>
    <w:lvl w:ilvl="2" w:tplc="B5785D14">
      <w:start w:val="15"/>
      <w:numFmt w:val="bullet"/>
      <w:lvlText w:val="-"/>
      <w:lvlJc w:val="left"/>
      <w:pPr>
        <w:tabs>
          <w:tab w:val="num" w:pos="2727"/>
        </w:tabs>
        <w:ind w:left="2727" w:hanging="360"/>
      </w:pPr>
      <w:rPr>
        <w:rFonts w:ascii="Arial" w:eastAsia="Times New Roman" w:hAnsi="Arial" w:cs="Arial"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2" w15:restartNumberingAfterBreak="0">
    <w:nsid w:val="28DF2D8F"/>
    <w:multiLevelType w:val="hybridMultilevel"/>
    <w:tmpl w:val="1F069EA8"/>
    <w:lvl w:ilvl="0" w:tplc="04050011">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 w15:restartNumberingAfterBreak="0">
    <w:nsid w:val="3CB81B3A"/>
    <w:multiLevelType w:val="hybridMultilevel"/>
    <w:tmpl w:val="7B04EBC2"/>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E8F4136"/>
    <w:multiLevelType w:val="hybridMultilevel"/>
    <w:tmpl w:val="DD2A17AE"/>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1D71F04"/>
    <w:multiLevelType w:val="hybridMultilevel"/>
    <w:tmpl w:val="EFBA5A34"/>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20F794E"/>
    <w:multiLevelType w:val="multilevel"/>
    <w:tmpl w:val="DF2A0DE2"/>
    <w:lvl w:ilvl="0">
      <w:numFmt w:val="decimal"/>
      <w:pStyle w:val="Nadpis1"/>
      <w:lvlText w:val="%1"/>
      <w:lvlJc w:val="left"/>
      <w:pPr>
        <w:tabs>
          <w:tab w:val="num" w:pos="432"/>
        </w:tabs>
        <w:ind w:left="432" w:hanging="432"/>
      </w:pPr>
      <w:rPr>
        <w:rFonts w:ascii="Times New Roman" w:hAnsi="Times New Roman" w:cs="Times New Roman" w:hint="default"/>
        <w:b/>
        <w:sz w:val="28"/>
        <w:szCs w:val="28"/>
      </w:rPr>
    </w:lvl>
    <w:lvl w:ilvl="1">
      <w:start w:val="2"/>
      <w:numFmt w:val="decimal"/>
      <w:lvlText w:val="%1.%2"/>
      <w:lvlJc w:val="left"/>
      <w:pPr>
        <w:tabs>
          <w:tab w:val="num" w:pos="860"/>
        </w:tabs>
        <w:ind w:left="860" w:hanging="576"/>
      </w:pPr>
      <w:rPr>
        <w:rFonts w:cs="Times New Roman" w:hint="default"/>
        <w:b/>
        <w:i w:val="0"/>
      </w:rPr>
    </w:lvl>
    <w:lvl w:ilvl="2">
      <w:start w:val="1"/>
      <w:numFmt w:val="decimal"/>
      <w:lvlText w:val="%1.%2.%3"/>
      <w:lvlJc w:val="left"/>
      <w:pPr>
        <w:tabs>
          <w:tab w:val="num" w:pos="720"/>
        </w:tabs>
        <w:ind w:left="720" w:hanging="720"/>
      </w:pPr>
      <w:rPr>
        <w:rFonts w:hint="default"/>
        <w:b/>
        <w:i/>
        <w:strike w:val="0"/>
        <w:sz w:val="24"/>
        <w:szCs w:val="24"/>
        <w:em w:val="none"/>
      </w:rPr>
    </w:lvl>
    <w:lvl w:ilvl="3">
      <w:start w:val="1"/>
      <w:numFmt w:val="decimal"/>
      <w:lvlText w:val="%1.%2.%3.%4"/>
      <w:lvlJc w:val="left"/>
      <w:pPr>
        <w:tabs>
          <w:tab w:val="num" w:pos="864"/>
        </w:tabs>
        <w:ind w:left="864" w:hanging="864"/>
      </w:pPr>
      <w:rPr>
        <w:rFonts w:ascii="Times New Roman" w:hAnsi="Times New Roman" w:cs="Times New Roman" w:hint="default"/>
        <w:b w:val="0"/>
        <w:bCs w:val="0"/>
        <w:i w:val="0"/>
        <w:iCs w:val="0"/>
        <w:caps w:val="0"/>
        <w:smallCaps w:val="0"/>
        <w:strike w:val="0"/>
        <w:dstrike w:val="0"/>
        <w:noProof w:val="0"/>
        <w:vanish w:val="0"/>
        <w:spacing w:val="0"/>
        <w:kern w:val="0"/>
        <w:position w:val="0"/>
        <w:u w:val="none"/>
        <w:vertAlign w:val="baseline"/>
        <w:em w:val="none"/>
      </w:rPr>
    </w:lvl>
    <w:lvl w:ilvl="4">
      <w:start w:val="1"/>
      <w:numFmt w:val="decimal"/>
      <w:lvlText w:val="%1.%2.%3.%4.%5"/>
      <w:lvlJc w:val="left"/>
      <w:pPr>
        <w:tabs>
          <w:tab w:val="num" w:pos="2143"/>
        </w:tabs>
        <w:ind w:left="2143" w:hanging="1008"/>
      </w:pPr>
      <w:rPr>
        <w:rFonts w:cs="Times New Roman" w:hint="default"/>
        <w:b w:val="0"/>
        <w:i/>
      </w:rPr>
    </w:lvl>
    <w:lvl w:ilvl="5">
      <w:start w:val="1"/>
      <w:numFmt w:val="decimal"/>
      <w:lvlText w:val="%1.%2.%3.%4.%5.%6"/>
      <w:lvlJc w:val="left"/>
      <w:pPr>
        <w:tabs>
          <w:tab w:val="num" w:pos="1294"/>
        </w:tabs>
        <w:ind w:left="1294" w:hanging="1152"/>
      </w:pPr>
      <w:rPr>
        <w:rFonts w:cs="Times New Roman" w:hint="default"/>
      </w:rPr>
    </w:lvl>
    <w:lvl w:ilvl="6">
      <w:start w:val="1"/>
      <w:numFmt w:val="decimal"/>
      <w:lvlText w:val="%1.%2.%3.%4.%5.%6.%7"/>
      <w:lvlJc w:val="left"/>
      <w:pPr>
        <w:tabs>
          <w:tab w:val="num" w:pos="1438"/>
        </w:tabs>
        <w:ind w:left="1438" w:hanging="1296"/>
      </w:pPr>
      <w:rPr>
        <w:rFonts w:cs="Times New Roman" w:hint="default"/>
      </w:rPr>
    </w:lvl>
    <w:lvl w:ilvl="7">
      <w:start w:val="1"/>
      <w:numFmt w:val="decimal"/>
      <w:lvlText w:val="%1.%2.%3.%4.%5.%6.%7.%8"/>
      <w:lvlJc w:val="left"/>
      <w:pPr>
        <w:tabs>
          <w:tab w:val="num" w:pos="1582"/>
        </w:tabs>
        <w:ind w:left="1582" w:hanging="1440"/>
      </w:pPr>
      <w:rPr>
        <w:rFonts w:cs="Times New Roman" w:hint="default"/>
      </w:rPr>
    </w:lvl>
    <w:lvl w:ilvl="8">
      <w:start w:val="1"/>
      <w:numFmt w:val="decimal"/>
      <w:lvlText w:val="%1.%2.%3.%4.%5.%6.%7.%8.%9"/>
      <w:lvlJc w:val="left"/>
      <w:pPr>
        <w:tabs>
          <w:tab w:val="num" w:pos="1726"/>
        </w:tabs>
        <w:ind w:left="1726" w:hanging="1584"/>
      </w:pPr>
      <w:rPr>
        <w:rFonts w:cs="Times New Roman" w:hint="default"/>
      </w:rPr>
    </w:lvl>
  </w:abstractNum>
  <w:abstractNum w:abstractNumId="7" w15:restartNumberingAfterBreak="0">
    <w:nsid w:val="475A13D0"/>
    <w:multiLevelType w:val="hybridMultilevel"/>
    <w:tmpl w:val="D4D81AEC"/>
    <w:lvl w:ilvl="0" w:tplc="04050001">
      <w:start w:val="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D201CCC"/>
    <w:multiLevelType w:val="hybridMultilevel"/>
    <w:tmpl w:val="859A06DC"/>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4530891"/>
    <w:multiLevelType w:val="hybridMultilevel"/>
    <w:tmpl w:val="0302D2E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A1F6764"/>
    <w:multiLevelType w:val="hybridMultilevel"/>
    <w:tmpl w:val="5BE496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62A773E"/>
    <w:multiLevelType w:val="hybridMultilevel"/>
    <w:tmpl w:val="357C3C7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9DE0E94"/>
    <w:multiLevelType w:val="hybridMultilevel"/>
    <w:tmpl w:val="7DEC5CF8"/>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BB940EE"/>
    <w:multiLevelType w:val="hybridMultilevel"/>
    <w:tmpl w:val="702254F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F5706B1"/>
    <w:multiLevelType w:val="hybridMultilevel"/>
    <w:tmpl w:val="8FF67208"/>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7"/>
  </w:num>
  <w:num w:numId="3">
    <w:abstractNumId w:val="1"/>
  </w:num>
  <w:num w:numId="4">
    <w:abstractNumId w:val="2"/>
  </w:num>
  <w:num w:numId="5">
    <w:abstractNumId w:val="6"/>
  </w:num>
  <w:num w:numId="6">
    <w:abstractNumId w:val="4"/>
  </w:num>
  <w:num w:numId="7">
    <w:abstractNumId w:val="3"/>
  </w:num>
  <w:num w:numId="8">
    <w:abstractNumId w:val="0"/>
  </w:num>
  <w:num w:numId="9">
    <w:abstractNumId w:val="11"/>
  </w:num>
  <w:num w:numId="10">
    <w:abstractNumId w:val="9"/>
  </w:num>
  <w:num w:numId="11">
    <w:abstractNumId w:val="12"/>
  </w:num>
  <w:num w:numId="12">
    <w:abstractNumId w:val="5"/>
  </w:num>
  <w:num w:numId="13">
    <w:abstractNumId w:val="13"/>
  </w:num>
  <w:num w:numId="14">
    <w:abstractNumId w:val="14"/>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6665"/>
    <w:rsid w:val="00004EFF"/>
    <w:rsid w:val="000122A1"/>
    <w:rsid w:val="00013B77"/>
    <w:rsid w:val="00043F3E"/>
    <w:rsid w:val="00046F13"/>
    <w:rsid w:val="00056AF1"/>
    <w:rsid w:val="00066CB7"/>
    <w:rsid w:val="00091189"/>
    <w:rsid w:val="000B3892"/>
    <w:rsid w:val="000B68BA"/>
    <w:rsid w:val="000C1F62"/>
    <w:rsid w:val="000C3E8A"/>
    <w:rsid w:val="000C66EB"/>
    <w:rsid w:val="000C77B8"/>
    <w:rsid w:val="000F7391"/>
    <w:rsid w:val="00117118"/>
    <w:rsid w:val="00121E22"/>
    <w:rsid w:val="0012650E"/>
    <w:rsid w:val="00136524"/>
    <w:rsid w:val="001646B5"/>
    <w:rsid w:val="00164F03"/>
    <w:rsid w:val="00185DA6"/>
    <w:rsid w:val="001A7046"/>
    <w:rsid w:val="001B73B2"/>
    <w:rsid w:val="001C57C1"/>
    <w:rsid w:val="001C5E1C"/>
    <w:rsid w:val="001D57CA"/>
    <w:rsid w:val="001E25F5"/>
    <w:rsid w:val="00204088"/>
    <w:rsid w:val="002105E5"/>
    <w:rsid w:val="00210EA9"/>
    <w:rsid w:val="002177D5"/>
    <w:rsid w:val="00245E80"/>
    <w:rsid w:val="002471D8"/>
    <w:rsid w:val="0026174F"/>
    <w:rsid w:val="00286624"/>
    <w:rsid w:val="00293D5F"/>
    <w:rsid w:val="002C2190"/>
    <w:rsid w:val="002E6D9E"/>
    <w:rsid w:val="0030580E"/>
    <w:rsid w:val="00307AE8"/>
    <w:rsid w:val="00311BE4"/>
    <w:rsid w:val="00325780"/>
    <w:rsid w:val="0032770F"/>
    <w:rsid w:val="00331F98"/>
    <w:rsid w:val="00341921"/>
    <w:rsid w:val="00347C92"/>
    <w:rsid w:val="00351AA0"/>
    <w:rsid w:val="003618E7"/>
    <w:rsid w:val="00365FAD"/>
    <w:rsid w:val="00373419"/>
    <w:rsid w:val="00374BD8"/>
    <w:rsid w:val="003874CB"/>
    <w:rsid w:val="003B57D3"/>
    <w:rsid w:val="003C3A38"/>
    <w:rsid w:val="003E0402"/>
    <w:rsid w:val="004004C0"/>
    <w:rsid w:val="00402CB6"/>
    <w:rsid w:val="004149BE"/>
    <w:rsid w:val="00415479"/>
    <w:rsid w:val="0043116D"/>
    <w:rsid w:val="00443E00"/>
    <w:rsid w:val="00443F9C"/>
    <w:rsid w:val="00455005"/>
    <w:rsid w:val="0045589C"/>
    <w:rsid w:val="00475E66"/>
    <w:rsid w:val="00482418"/>
    <w:rsid w:val="0048674B"/>
    <w:rsid w:val="00486B4F"/>
    <w:rsid w:val="0048732A"/>
    <w:rsid w:val="00487703"/>
    <w:rsid w:val="004910E2"/>
    <w:rsid w:val="00497669"/>
    <w:rsid w:val="004A649B"/>
    <w:rsid w:val="004B2096"/>
    <w:rsid w:val="004C7980"/>
    <w:rsid w:val="004D7EE7"/>
    <w:rsid w:val="004E0042"/>
    <w:rsid w:val="004E15AB"/>
    <w:rsid w:val="004E6341"/>
    <w:rsid w:val="004F3C88"/>
    <w:rsid w:val="004F70B3"/>
    <w:rsid w:val="005015A5"/>
    <w:rsid w:val="00517BC4"/>
    <w:rsid w:val="0054102B"/>
    <w:rsid w:val="00541764"/>
    <w:rsid w:val="005434D0"/>
    <w:rsid w:val="0054736E"/>
    <w:rsid w:val="0055468A"/>
    <w:rsid w:val="00566665"/>
    <w:rsid w:val="00574C95"/>
    <w:rsid w:val="005A566F"/>
    <w:rsid w:val="005C08A1"/>
    <w:rsid w:val="005D5825"/>
    <w:rsid w:val="005E152E"/>
    <w:rsid w:val="005E5003"/>
    <w:rsid w:val="005E7972"/>
    <w:rsid w:val="005F329E"/>
    <w:rsid w:val="00601332"/>
    <w:rsid w:val="0062190D"/>
    <w:rsid w:val="00622C8B"/>
    <w:rsid w:val="00627D8F"/>
    <w:rsid w:val="00633CC5"/>
    <w:rsid w:val="00650DE2"/>
    <w:rsid w:val="00655816"/>
    <w:rsid w:val="00667989"/>
    <w:rsid w:val="00682E9B"/>
    <w:rsid w:val="006866E0"/>
    <w:rsid w:val="00690C07"/>
    <w:rsid w:val="006A7246"/>
    <w:rsid w:val="006B7B77"/>
    <w:rsid w:val="006D50DF"/>
    <w:rsid w:val="006E59B0"/>
    <w:rsid w:val="006F02D3"/>
    <w:rsid w:val="006F03FF"/>
    <w:rsid w:val="006F643A"/>
    <w:rsid w:val="00703B0C"/>
    <w:rsid w:val="00714A41"/>
    <w:rsid w:val="00737005"/>
    <w:rsid w:val="00751683"/>
    <w:rsid w:val="00754409"/>
    <w:rsid w:val="00772691"/>
    <w:rsid w:val="00783D69"/>
    <w:rsid w:val="00785EA7"/>
    <w:rsid w:val="00790C4A"/>
    <w:rsid w:val="00790F66"/>
    <w:rsid w:val="007A4956"/>
    <w:rsid w:val="007B3E30"/>
    <w:rsid w:val="007D053C"/>
    <w:rsid w:val="007D4296"/>
    <w:rsid w:val="007D72B0"/>
    <w:rsid w:val="007F74BB"/>
    <w:rsid w:val="0082131B"/>
    <w:rsid w:val="008425E1"/>
    <w:rsid w:val="00850173"/>
    <w:rsid w:val="00850B81"/>
    <w:rsid w:val="008632D4"/>
    <w:rsid w:val="00886273"/>
    <w:rsid w:val="008A7309"/>
    <w:rsid w:val="008B0B15"/>
    <w:rsid w:val="008B12E7"/>
    <w:rsid w:val="008B153F"/>
    <w:rsid w:val="008B6C7B"/>
    <w:rsid w:val="008E0A1A"/>
    <w:rsid w:val="008E33E4"/>
    <w:rsid w:val="00903AB7"/>
    <w:rsid w:val="00906C45"/>
    <w:rsid w:val="009210A6"/>
    <w:rsid w:val="0092779D"/>
    <w:rsid w:val="009510E7"/>
    <w:rsid w:val="00974DFB"/>
    <w:rsid w:val="009759E9"/>
    <w:rsid w:val="00977A07"/>
    <w:rsid w:val="00977D24"/>
    <w:rsid w:val="009D4A1F"/>
    <w:rsid w:val="009D5784"/>
    <w:rsid w:val="009E139F"/>
    <w:rsid w:val="00A07B43"/>
    <w:rsid w:val="00A15799"/>
    <w:rsid w:val="00A15C65"/>
    <w:rsid w:val="00A57AA9"/>
    <w:rsid w:val="00A713C6"/>
    <w:rsid w:val="00A86274"/>
    <w:rsid w:val="00A96E79"/>
    <w:rsid w:val="00AA65AB"/>
    <w:rsid w:val="00AF3B85"/>
    <w:rsid w:val="00AF69C3"/>
    <w:rsid w:val="00B01258"/>
    <w:rsid w:val="00B06498"/>
    <w:rsid w:val="00B103F0"/>
    <w:rsid w:val="00B113FC"/>
    <w:rsid w:val="00B14D32"/>
    <w:rsid w:val="00B15469"/>
    <w:rsid w:val="00B210A4"/>
    <w:rsid w:val="00B305B6"/>
    <w:rsid w:val="00B32A68"/>
    <w:rsid w:val="00B417FE"/>
    <w:rsid w:val="00B44C8A"/>
    <w:rsid w:val="00B61C76"/>
    <w:rsid w:val="00B81B0C"/>
    <w:rsid w:val="00BB204C"/>
    <w:rsid w:val="00BD1E61"/>
    <w:rsid w:val="00BF14B8"/>
    <w:rsid w:val="00C36016"/>
    <w:rsid w:val="00C470CD"/>
    <w:rsid w:val="00C56AF1"/>
    <w:rsid w:val="00C66E25"/>
    <w:rsid w:val="00C75BB1"/>
    <w:rsid w:val="00C9427E"/>
    <w:rsid w:val="00CB0886"/>
    <w:rsid w:val="00CB2BA1"/>
    <w:rsid w:val="00CC0B73"/>
    <w:rsid w:val="00CC4E37"/>
    <w:rsid w:val="00CD053E"/>
    <w:rsid w:val="00CD2255"/>
    <w:rsid w:val="00CF0C95"/>
    <w:rsid w:val="00CF60A2"/>
    <w:rsid w:val="00CF626B"/>
    <w:rsid w:val="00D02DEC"/>
    <w:rsid w:val="00D10C47"/>
    <w:rsid w:val="00D16BFF"/>
    <w:rsid w:val="00D20737"/>
    <w:rsid w:val="00D56836"/>
    <w:rsid w:val="00D56C27"/>
    <w:rsid w:val="00D56D33"/>
    <w:rsid w:val="00D66C01"/>
    <w:rsid w:val="00D71569"/>
    <w:rsid w:val="00D83564"/>
    <w:rsid w:val="00D922F8"/>
    <w:rsid w:val="00D9573D"/>
    <w:rsid w:val="00DD151F"/>
    <w:rsid w:val="00DD1FA3"/>
    <w:rsid w:val="00E2139C"/>
    <w:rsid w:val="00E4765D"/>
    <w:rsid w:val="00E575B2"/>
    <w:rsid w:val="00E60C72"/>
    <w:rsid w:val="00E67B33"/>
    <w:rsid w:val="00E77C9F"/>
    <w:rsid w:val="00E82BE5"/>
    <w:rsid w:val="00E83434"/>
    <w:rsid w:val="00E905DB"/>
    <w:rsid w:val="00E9403B"/>
    <w:rsid w:val="00EA6607"/>
    <w:rsid w:val="00EB26B3"/>
    <w:rsid w:val="00EB6202"/>
    <w:rsid w:val="00ED54F4"/>
    <w:rsid w:val="00EF32B6"/>
    <w:rsid w:val="00F128D6"/>
    <w:rsid w:val="00F16602"/>
    <w:rsid w:val="00F2708E"/>
    <w:rsid w:val="00F30CD9"/>
    <w:rsid w:val="00F3281D"/>
    <w:rsid w:val="00F34FA1"/>
    <w:rsid w:val="00F45A3B"/>
    <w:rsid w:val="00F511D5"/>
    <w:rsid w:val="00F62013"/>
    <w:rsid w:val="00F64301"/>
    <w:rsid w:val="00F662BE"/>
    <w:rsid w:val="00F761E4"/>
    <w:rsid w:val="00F84D9B"/>
    <w:rsid w:val="00F874F7"/>
    <w:rsid w:val="00F9400E"/>
    <w:rsid w:val="00FB1436"/>
    <w:rsid w:val="00FB272C"/>
    <w:rsid w:val="00FD1CBD"/>
    <w:rsid w:val="00FD78C2"/>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76FCFAF-43EC-474C-A2A1-098C4055F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66665"/>
    <w:pPr>
      <w:spacing w:after="0" w:line="240" w:lineRule="auto"/>
      <w:jc w:val="both"/>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566665"/>
    <w:pPr>
      <w:keepNext/>
      <w:numPr>
        <w:numId w:val="5"/>
      </w:numPr>
      <w:spacing w:before="240" w:after="60"/>
      <w:outlineLvl w:val="0"/>
    </w:pPr>
    <w:rPr>
      <w:rFonts w:ascii="Arial" w:hAnsi="Arial"/>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rsid w:val="00566665"/>
    <w:rPr>
      <w:rFonts w:cs="Times New Roman"/>
      <w:color w:val="0000FF"/>
      <w:u w:val="single"/>
    </w:rPr>
  </w:style>
  <w:style w:type="paragraph" w:styleId="Textpoznpodarou">
    <w:name w:val="footnote text"/>
    <w:aliases w:val="Footnote,Text poznámky pod čiarou 007,pozn. pod čarou,Schriftart: 9 pt,Schriftart: 10 pt,Schriftart: 8 pt,Podrozdział,Podrozdzia3,Footnote Text Char1,Footnote Text Char Char,Footnote Text Char3 Char Char,Footnote Text Char,Geneva 9"/>
    <w:basedOn w:val="Normln"/>
    <w:link w:val="TextpoznpodarouChar"/>
    <w:uiPriority w:val="99"/>
    <w:qFormat/>
    <w:rsid w:val="00566665"/>
    <w:pPr>
      <w:widowControl w:val="0"/>
      <w:adjustRightInd w:val="0"/>
      <w:spacing w:before="60"/>
      <w:ind w:left="284" w:hanging="284"/>
      <w:textAlignment w:val="baseline"/>
    </w:pPr>
    <w:rPr>
      <w:i/>
      <w:iCs/>
      <w:sz w:val="20"/>
      <w:szCs w:val="20"/>
    </w:rPr>
  </w:style>
  <w:style w:type="character" w:customStyle="1" w:styleId="TextpoznpodarouChar">
    <w:name w:val="Text pozn. pod čarou Char"/>
    <w:aliases w:val="Footnote Char,Text poznámky pod čiarou 007 Char,pozn. pod čarou Char,Schriftart: 9 pt Char,Schriftart: 10 pt Char,Schriftart: 8 pt Char,Podrozdział Char,Podrozdzia3 Char,Footnote Text Char1 Char,Footnote Text Char Char Char"/>
    <w:basedOn w:val="Standardnpsmoodstavce"/>
    <w:link w:val="Textpoznpodarou"/>
    <w:uiPriority w:val="99"/>
    <w:rsid w:val="00566665"/>
    <w:rPr>
      <w:rFonts w:ascii="Times New Roman" w:eastAsia="Times New Roman" w:hAnsi="Times New Roman" w:cs="Times New Roman"/>
      <w:i/>
      <w:iCs/>
      <w:sz w:val="20"/>
      <w:szCs w:val="20"/>
    </w:rPr>
  </w:style>
  <w:style w:type="character" w:styleId="Znakapoznpodarou">
    <w:name w:val="footnote reference"/>
    <w:aliases w:val="PGI Fußnote Ziffer,Footnote symbol,Footnote reference number,Times 10 Point,Exposant 3 Point,Ref,de nota al pie,note TESI,SUPERS,EN Footnote text,EN Footnote Reference,Voetnootverwijzing,Footnote number,fr,o,Footnotemark,FR,E,4_G"/>
    <w:uiPriority w:val="99"/>
    <w:rsid w:val="00566665"/>
    <w:rPr>
      <w:rFonts w:ascii="Times New Roman" w:hAnsi="Times New Roman" w:cs="Times New Roman"/>
      <w:i/>
      <w:iCs/>
      <w:sz w:val="24"/>
      <w:szCs w:val="24"/>
      <w:vertAlign w:val="superscript"/>
    </w:rPr>
  </w:style>
  <w:style w:type="paragraph" w:styleId="Odstavecseseznamem">
    <w:name w:val="List Paragraph"/>
    <w:aliases w:val="Nad,List Paragraph"/>
    <w:basedOn w:val="Normln"/>
    <w:link w:val="OdstavecseseznamemChar"/>
    <w:qFormat/>
    <w:rsid w:val="00566665"/>
    <w:pPr>
      <w:ind w:left="720"/>
      <w:contextualSpacing/>
    </w:pPr>
  </w:style>
  <w:style w:type="character" w:customStyle="1" w:styleId="OdstavecseseznamemChar">
    <w:name w:val="Odstavec se seznamem Char"/>
    <w:aliases w:val="Nad Char,List Paragraph Char"/>
    <w:link w:val="Odstavecseseznamem"/>
    <w:locked/>
    <w:rsid w:val="00566665"/>
    <w:rPr>
      <w:rFonts w:ascii="Times New Roman" w:eastAsia="Times New Roman" w:hAnsi="Times New Roman" w:cs="Times New Roman"/>
      <w:sz w:val="24"/>
      <w:szCs w:val="24"/>
    </w:rPr>
  </w:style>
  <w:style w:type="character" w:customStyle="1" w:styleId="Nadpis1Char">
    <w:name w:val="Nadpis 1 Char"/>
    <w:basedOn w:val="Standardnpsmoodstavce"/>
    <w:link w:val="Nadpis1"/>
    <w:uiPriority w:val="9"/>
    <w:rsid w:val="00566665"/>
    <w:rPr>
      <w:rFonts w:ascii="Arial" w:eastAsia="Times New Roman" w:hAnsi="Arial" w:cs="Times New Roman"/>
      <w:b/>
      <w:bCs/>
      <w:kern w:val="32"/>
      <w:sz w:val="32"/>
      <w:szCs w:val="32"/>
    </w:rPr>
  </w:style>
  <w:style w:type="paragraph" w:styleId="Textbubliny">
    <w:name w:val="Balloon Text"/>
    <w:basedOn w:val="Normln"/>
    <w:link w:val="TextbublinyChar"/>
    <w:uiPriority w:val="99"/>
    <w:semiHidden/>
    <w:unhideWhenUsed/>
    <w:rsid w:val="00C470CD"/>
    <w:rPr>
      <w:rFonts w:ascii="Tahoma" w:hAnsi="Tahoma" w:cs="Tahoma"/>
      <w:sz w:val="16"/>
      <w:szCs w:val="16"/>
    </w:rPr>
  </w:style>
  <w:style w:type="character" w:customStyle="1" w:styleId="TextbublinyChar">
    <w:name w:val="Text bubliny Char"/>
    <w:basedOn w:val="Standardnpsmoodstavce"/>
    <w:link w:val="Textbubliny"/>
    <w:uiPriority w:val="99"/>
    <w:semiHidden/>
    <w:rsid w:val="00C470CD"/>
    <w:rPr>
      <w:rFonts w:ascii="Tahoma" w:eastAsia="Times New Roman" w:hAnsi="Tahoma" w:cs="Tahoma"/>
      <w:sz w:val="16"/>
      <w:szCs w:val="16"/>
      <w:lang w:eastAsia="cs-CZ"/>
    </w:rPr>
  </w:style>
  <w:style w:type="character" w:styleId="Odkaznakoment">
    <w:name w:val="annotation reference"/>
    <w:basedOn w:val="Standardnpsmoodstavce"/>
    <w:uiPriority w:val="99"/>
    <w:semiHidden/>
    <w:unhideWhenUsed/>
    <w:rsid w:val="00E9403B"/>
    <w:rPr>
      <w:sz w:val="16"/>
      <w:szCs w:val="16"/>
    </w:rPr>
  </w:style>
  <w:style w:type="paragraph" w:styleId="Textkomente">
    <w:name w:val="annotation text"/>
    <w:basedOn w:val="Normln"/>
    <w:link w:val="TextkomenteChar"/>
    <w:uiPriority w:val="99"/>
    <w:unhideWhenUsed/>
    <w:rsid w:val="00E9403B"/>
    <w:rPr>
      <w:sz w:val="20"/>
      <w:szCs w:val="20"/>
    </w:rPr>
  </w:style>
  <w:style w:type="character" w:customStyle="1" w:styleId="TextkomenteChar">
    <w:name w:val="Text komentáře Char"/>
    <w:basedOn w:val="Standardnpsmoodstavce"/>
    <w:link w:val="Textkomente"/>
    <w:uiPriority w:val="99"/>
    <w:rsid w:val="00E9403B"/>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E9403B"/>
    <w:rPr>
      <w:b/>
      <w:bCs/>
    </w:rPr>
  </w:style>
  <w:style w:type="character" w:customStyle="1" w:styleId="PedmtkomenteChar">
    <w:name w:val="Předmět komentáře Char"/>
    <w:basedOn w:val="TextkomenteChar"/>
    <w:link w:val="Pedmtkomente"/>
    <w:uiPriority w:val="99"/>
    <w:semiHidden/>
    <w:rsid w:val="00E9403B"/>
    <w:rPr>
      <w:rFonts w:ascii="Times New Roman" w:eastAsia="Times New Roman" w:hAnsi="Times New Roman" w:cs="Times New Roman"/>
      <w:b/>
      <w:bCs/>
      <w:sz w:val="20"/>
      <w:szCs w:val="20"/>
      <w:lang w:eastAsia="cs-CZ"/>
    </w:rPr>
  </w:style>
  <w:style w:type="paragraph" w:styleId="Zhlav">
    <w:name w:val="header"/>
    <w:basedOn w:val="Normln"/>
    <w:link w:val="ZhlavChar"/>
    <w:uiPriority w:val="99"/>
    <w:unhideWhenUsed/>
    <w:rsid w:val="00455005"/>
    <w:pPr>
      <w:tabs>
        <w:tab w:val="center" w:pos="4536"/>
        <w:tab w:val="right" w:pos="9072"/>
      </w:tabs>
    </w:pPr>
  </w:style>
  <w:style w:type="character" w:customStyle="1" w:styleId="ZhlavChar">
    <w:name w:val="Záhlaví Char"/>
    <w:basedOn w:val="Standardnpsmoodstavce"/>
    <w:link w:val="Zhlav"/>
    <w:uiPriority w:val="99"/>
    <w:rsid w:val="00455005"/>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455005"/>
    <w:pPr>
      <w:tabs>
        <w:tab w:val="center" w:pos="4536"/>
        <w:tab w:val="right" w:pos="9072"/>
      </w:tabs>
    </w:pPr>
  </w:style>
  <w:style w:type="character" w:customStyle="1" w:styleId="ZpatChar">
    <w:name w:val="Zápatí Char"/>
    <w:basedOn w:val="Standardnpsmoodstavce"/>
    <w:link w:val="Zpat"/>
    <w:uiPriority w:val="99"/>
    <w:rsid w:val="00455005"/>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020691">
      <w:bodyDiv w:val="1"/>
      <w:marLeft w:val="0"/>
      <w:marRight w:val="0"/>
      <w:marTop w:val="0"/>
      <w:marBottom w:val="0"/>
      <w:divBdr>
        <w:top w:val="none" w:sz="0" w:space="0" w:color="auto"/>
        <w:left w:val="none" w:sz="0" w:space="0" w:color="auto"/>
        <w:bottom w:val="none" w:sz="0" w:space="0" w:color="auto"/>
        <w:right w:val="none" w:sz="0" w:space="0" w:color="auto"/>
      </w:divBdr>
    </w:div>
    <w:div w:id="176389891">
      <w:bodyDiv w:val="1"/>
      <w:marLeft w:val="0"/>
      <w:marRight w:val="0"/>
      <w:marTop w:val="0"/>
      <w:marBottom w:val="0"/>
      <w:divBdr>
        <w:top w:val="none" w:sz="0" w:space="0" w:color="auto"/>
        <w:left w:val="none" w:sz="0" w:space="0" w:color="auto"/>
        <w:bottom w:val="none" w:sz="0" w:space="0" w:color="auto"/>
        <w:right w:val="none" w:sz="0" w:space="0" w:color="auto"/>
      </w:divBdr>
    </w:div>
    <w:div w:id="684407289">
      <w:bodyDiv w:val="1"/>
      <w:marLeft w:val="0"/>
      <w:marRight w:val="0"/>
      <w:marTop w:val="0"/>
      <w:marBottom w:val="0"/>
      <w:divBdr>
        <w:top w:val="none" w:sz="0" w:space="0" w:color="auto"/>
        <w:left w:val="none" w:sz="0" w:space="0" w:color="auto"/>
        <w:bottom w:val="none" w:sz="0" w:space="0" w:color="auto"/>
        <w:right w:val="none" w:sz="0" w:space="0" w:color="auto"/>
      </w:divBdr>
    </w:div>
    <w:div w:id="1687054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vuzt.cz/index.php?I=A60" TargetMode="External"/><Relationship Id="rId2" Type="http://schemas.openxmlformats.org/officeDocument/2006/relationships/hyperlink" Target="http://www.agronormativy.cz/" TargetMode="External"/><Relationship Id="rId1" Type="http://schemas.openxmlformats.org/officeDocument/2006/relationships/hyperlink" Target="http://www.uzei.cz/left-menu/databaze/nakladovost-zemedelskych-vyrobku.html"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2A8838-573D-42DE-91CF-757D436872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5676</Words>
  <Characters>33491</Characters>
  <Application>Microsoft Office Word</Application>
  <DocSecurity>0</DocSecurity>
  <Lines>279</Lines>
  <Paragraphs>78</Paragraphs>
  <ScaleCrop>false</ScaleCrop>
  <HeadingPairs>
    <vt:vector size="2" baseType="variant">
      <vt:variant>
        <vt:lpstr>Název</vt:lpstr>
      </vt:variant>
      <vt:variant>
        <vt:i4>1</vt:i4>
      </vt:variant>
    </vt:vector>
  </HeadingPairs>
  <TitlesOfParts>
    <vt:vector size="1" baseType="lpstr">
      <vt:lpstr/>
    </vt:vector>
  </TitlesOfParts>
  <Company>mze</Company>
  <LinksUpToDate>false</LinksUpToDate>
  <CharactersWithSpaces>39089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10003262</dc:creator>
  <cp:lastModifiedBy>Hertel Roman</cp:lastModifiedBy>
  <cp:revision>2</cp:revision>
  <cp:lastPrinted>2015-01-09T14:11:00Z</cp:lastPrinted>
  <dcterms:created xsi:type="dcterms:W3CDTF">2021-02-17T13:52:00Z</dcterms:created>
  <dcterms:modified xsi:type="dcterms:W3CDTF">2021-02-17T13:52:00Z</dcterms:modified>
</cp:coreProperties>
</file>