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D23" w:rsidRDefault="006B1D23" w:rsidP="00A74B9D">
      <w:pPr>
        <w:pStyle w:val="Nadpis1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389574279"/>
      <w:bookmarkStart w:id="1" w:name="_Toc391845205"/>
      <w:bookmarkStart w:id="2" w:name="_GoBack"/>
      <w:bookmarkEnd w:id="2"/>
      <w:r w:rsidRPr="00A63793">
        <w:rPr>
          <w:rFonts w:ascii="Times New Roman" w:hAnsi="Times New Roman" w:cs="Times New Roman"/>
          <w:sz w:val="28"/>
          <w:szCs w:val="28"/>
        </w:rPr>
        <w:t>Příloha č. 8</w:t>
      </w:r>
    </w:p>
    <w:p w:rsidR="006B1D23" w:rsidRPr="00A63793" w:rsidRDefault="006B1D23" w:rsidP="00A74B9D">
      <w:pPr>
        <w:pStyle w:val="Nadpis1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A63793">
        <w:rPr>
          <w:rFonts w:ascii="Times New Roman" w:hAnsi="Times New Roman" w:cs="Times New Roman"/>
          <w:sz w:val="28"/>
          <w:szCs w:val="28"/>
        </w:rPr>
        <w:t xml:space="preserve">Platby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63793">
        <w:rPr>
          <w:rFonts w:ascii="Times New Roman" w:hAnsi="Times New Roman" w:cs="Times New Roman"/>
          <w:sz w:val="28"/>
          <w:szCs w:val="28"/>
        </w:rPr>
        <w:t xml:space="preserve"> Dobré životní podmínky zvířat</w:t>
      </w:r>
      <w:bookmarkEnd w:id="0"/>
      <w:bookmarkEnd w:id="1"/>
    </w:p>
    <w:p w:rsidR="006B1D23" w:rsidRDefault="006B1D23" w:rsidP="00A74B9D"/>
    <w:p w:rsidR="006B1D23" w:rsidRPr="00A63793" w:rsidRDefault="006B1D23" w:rsidP="00A74B9D">
      <w:r w:rsidRPr="00A63793">
        <w:t xml:space="preserve">Uvedené kalkulace včetně metodiky jsou zpracovány jako podklad pro stanovení plateb za účast v jednotlivých titulech </w:t>
      </w:r>
      <w:r w:rsidR="00376840">
        <w:t>Do</w:t>
      </w:r>
      <w:r w:rsidR="00376840" w:rsidRPr="00A63793">
        <w:t xml:space="preserve">bré </w:t>
      </w:r>
      <w:r w:rsidRPr="00A63793">
        <w:t>životní podmínky zvířat</w:t>
      </w:r>
      <w:r w:rsidR="00376840">
        <w:t>,</w:t>
      </w:r>
      <w:r w:rsidRPr="00A63793" w:rsidDel="00E31813">
        <w:t xml:space="preserve"> </w:t>
      </w:r>
      <w:r w:rsidRPr="00A63793">
        <w:t xml:space="preserve">navržených v rámci dokumentu „Program rozvoje venkova na období 2014-2020“. </w:t>
      </w:r>
    </w:p>
    <w:p w:rsidR="006B1D23" w:rsidRPr="00A63793" w:rsidRDefault="006B1D23" w:rsidP="00A74B9D">
      <w:r w:rsidRPr="00A63793">
        <w:t>Cílem kalkulací je podložit konečnou výši podpůrných plateb pro zemědělské subjekty dostupnými reálnými daty.</w:t>
      </w:r>
    </w:p>
    <w:p w:rsidR="006B1D23" w:rsidRPr="00A63793" w:rsidRDefault="006B1D23" w:rsidP="00A74B9D">
      <w:pPr>
        <w:pStyle w:val="Nadpis10"/>
        <w:keepNext/>
        <w:ind w:firstLine="360"/>
        <w:jc w:val="both"/>
        <w:rPr>
          <w:b w:val="0"/>
          <w:bCs w:val="0"/>
          <w:sz w:val="20"/>
          <w:szCs w:val="20"/>
        </w:rPr>
      </w:pPr>
    </w:p>
    <w:p w:rsidR="006B1D23" w:rsidRPr="00A63793" w:rsidRDefault="006B1D23" w:rsidP="00A74B9D">
      <w:r w:rsidRPr="00A63793">
        <w:t>Způsob kalkulace plateb vychází z konceptu definovaného v čl. 33 nařízení o podpoře rozvoje venkova z EZFRV č. 1305/2013 o podpoře pro rozvoj venkova z Evropského zemědělského fondu pro rozvoj venkova (EZFRV) a o zrušení nařízení Rady (ES) č. 1698/2005. Platba umožňuje hradit:</w:t>
      </w:r>
    </w:p>
    <w:p w:rsidR="006B1D23" w:rsidRPr="00A63793" w:rsidRDefault="006B1D23" w:rsidP="00A74B9D">
      <w:pPr>
        <w:numPr>
          <w:ilvl w:val="0"/>
          <w:numId w:val="2"/>
        </w:numPr>
        <w:tabs>
          <w:tab w:val="clear" w:pos="1287"/>
          <w:tab w:val="num" w:pos="720"/>
        </w:tabs>
        <w:spacing w:before="60" w:line="300" w:lineRule="atLeast"/>
        <w:ind w:left="720"/>
      </w:pPr>
      <w:r w:rsidRPr="00A63793">
        <w:t>ztrátu příjmů plynoucí z plnění podmínek účasti v tomto opatření,</w:t>
      </w:r>
    </w:p>
    <w:p w:rsidR="006B1D23" w:rsidRPr="00A63793" w:rsidRDefault="006B1D23" w:rsidP="00A74B9D">
      <w:pPr>
        <w:numPr>
          <w:ilvl w:val="0"/>
          <w:numId w:val="2"/>
        </w:numPr>
        <w:tabs>
          <w:tab w:val="clear" w:pos="1287"/>
          <w:tab w:val="num" w:pos="720"/>
        </w:tabs>
        <w:spacing w:before="60" w:line="300" w:lineRule="atLeast"/>
        <w:ind w:left="720"/>
      </w:pPr>
      <w:r w:rsidRPr="00A63793">
        <w:t>dodatečné zvýšené náklady plynoucí z provádění aktivit nad rámec běžné zemědělské praxe.</w:t>
      </w:r>
    </w:p>
    <w:p w:rsidR="006B1D23" w:rsidRPr="00A63793" w:rsidRDefault="006B1D23" w:rsidP="00A74B9D">
      <w:pPr>
        <w:tabs>
          <w:tab w:val="num" w:pos="720"/>
        </w:tabs>
      </w:pPr>
    </w:p>
    <w:p w:rsidR="006B1D23" w:rsidRPr="00A63793" w:rsidRDefault="006B1D23" w:rsidP="00A74B9D">
      <w:pPr>
        <w:tabs>
          <w:tab w:val="num" w:pos="720"/>
        </w:tabs>
      </w:pPr>
      <w:r w:rsidRPr="00A63793">
        <w:t xml:space="preserve">Platby se poskytují ročně a kompenzují v plné výši či částečně dodatečné náklady a ušlé příjmy příjemců podpory v důsledku přijatých závazků. </w:t>
      </w:r>
    </w:p>
    <w:p w:rsidR="006B1D23" w:rsidRPr="00A63793" w:rsidRDefault="006B1D23" w:rsidP="00A74B9D">
      <w:pPr>
        <w:pStyle w:val="Nadpis20"/>
        <w:ind w:firstLine="0"/>
        <w:rPr>
          <w:rFonts w:ascii="Times New Roman" w:hAnsi="Times New Roman" w:cs="Times New Roman"/>
          <w:sz w:val="24"/>
          <w:szCs w:val="24"/>
        </w:rPr>
      </w:pPr>
    </w:p>
    <w:p w:rsidR="006B1D23" w:rsidRPr="00A63793" w:rsidRDefault="006B1D23" w:rsidP="00A74B9D">
      <w:pPr>
        <w:pStyle w:val="Nadpis20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A63793">
        <w:rPr>
          <w:rFonts w:ascii="Times New Roman" w:hAnsi="Times New Roman" w:cs="Times New Roman"/>
          <w:b/>
          <w:bCs/>
          <w:sz w:val="24"/>
          <w:szCs w:val="24"/>
        </w:rPr>
        <w:t>Metodika výpočtu plateb</w:t>
      </w:r>
    </w:p>
    <w:p w:rsidR="006B1D23" w:rsidRDefault="006B1D23" w:rsidP="00A74B9D"/>
    <w:p w:rsidR="006B1D23" w:rsidRPr="00A63793" w:rsidRDefault="006B1D23" w:rsidP="00A74B9D">
      <w:r w:rsidRPr="00A63793">
        <w:t>Metodika výpočtu plateb je založena na kalkulaci tzv. ztráty příjmů (</w:t>
      </w:r>
      <w:proofErr w:type="spellStart"/>
      <w:r w:rsidRPr="00A63793">
        <w:t>income</w:t>
      </w:r>
      <w:proofErr w:type="spellEnd"/>
      <w:r w:rsidRPr="00A63793">
        <w:t xml:space="preserve"> </w:t>
      </w:r>
      <w:proofErr w:type="spellStart"/>
      <w:r w:rsidRPr="00A63793">
        <w:t>foregone</w:t>
      </w:r>
      <w:proofErr w:type="spellEnd"/>
      <w:r w:rsidRPr="00A63793">
        <w:t>) a/nebo dodatečných nákladů (</w:t>
      </w:r>
      <w:proofErr w:type="spellStart"/>
      <w:r w:rsidRPr="00A63793">
        <w:t>additional</w:t>
      </w:r>
      <w:proofErr w:type="spellEnd"/>
      <w:r w:rsidRPr="00A63793">
        <w:t xml:space="preserve"> </w:t>
      </w:r>
      <w:proofErr w:type="spellStart"/>
      <w:r w:rsidRPr="00A63793">
        <w:t>costs</w:t>
      </w:r>
      <w:proofErr w:type="spellEnd"/>
      <w:r w:rsidRPr="00A63793">
        <w:t xml:space="preserve">) vyplývajících z dobrovolného zapojení se do závazku v opatření </w:t>
      </w:r>
      <w:r w:rsidR="00376840">
        <w:t>P</w:t>
      </w:r>
      <w:r w:rsidRPr="00A63793">
        <w:t>odpora dobrých životních podmínek zvířat.</w:t>
      </w:r>
    </w:p>
    <w:p w:rsidR="006B1D23" w:rsidRPr="00A63793" w:rsidRDefault="006B1D23" w:rsidP="00A74B9D">
      <w:r w:rsidRPr="00A63793">
        <w:t xml:space="preserve">Ztráta příjmů vychází z kalkulace tzv. ušlého příjmu v důsledku naplnění požadavků v opatření (např. snížení počtu zvířat na ustájovací plochu). </w:t>
      </w:r>
    </w:p>
    <w:p w:rsidR="006B1D23" w:rsidRDefault="006B1D23" w:rsidP="00A74B9D">
      <w:r w:rsidRPr="00A63793">
        <w:t>Dodatečné náklady vycházejí z kalkulace skutečných nákladů na dodatečné činnosti či nákladově náročnější činnosti prováděné navíc z důvodu splnění podmínek daných konkrétním závazkem (např. obohacení slámy na podestýlku aditivy).</w:t>
      </w:r>
    </w:p>
    <w:p w:rsidR="00432363" w:rsidRPr="00A63793" w:rsidRDefault="00432363" w:rsidP="00A74B9D">
      <w:r>
        <w:t>Transakční náklady nebyly v kalkulacích uvažovány.</w:t>
      </w:r>
    </w:p>
    <w:p w:rsidR="006B1D23" w:rsidRPr="00A63793" w:rsidRDefault="006B1D23" w:rsidP="00A74B9D"/>
    <w:p w:rsidR="006B1D23" w:rsidRDefault="006B1D23" w:rsidP="00A74B9D">
      <w:r w:rsidRPr="00A63793">
        <w:t>Datová základna pro kalkulace plateb vychází vesměs z publikovaných zdrojů, z vlastních šetření ÚZEI</w:t>
      </w:r>
      <w:r>
        <w:t>, šetření odborných organizací</w:t>
      </w:r>
      <w:r w:rsidR="005128D3">
        <w:t>, podkladů Výzkumného ústavu živočišné výroby</w:t>
      </w:r>
      <w:r w:rsidRPr="00A63793">
        <w:t xml:space="preserve"> </w:t>
      </w:r>
      <w:r w:rsidR="005128D3">
        <w:t xml:space="preserve">(VÚŽV) </w:t>
      </w:r>
      <w:r w:rsidRPr="00A63793">
        <w:t xml:space="preserve">a konzultací s odborníky. </w:t>
      </w:r>
    </w:p>
    <w:p w:rsidR="006B1D23" w:rsidRDefault="006B1D23" w:rsidP="00A74B9D"/>
    <w:p w:rsidR="006B1D23" w:rsidRPr="00A74B9D" w:rsidRDefault="006B1D23" w:rsidP="00A74B9D">
      <w:pPr>
        <w:rPr>
          <w:b/>
          <w:bCs/>
          <w:i/>
          <w:iCs/>
        </w:rPr>
      </w:pPr>
      <w:r w:rsidRPr="00A74B9D">
        <w:rPr>
          <w:b/>
          <w:bCs/>
          <w:i/>
          <w:iCs/>
        </w:rPr>
        <w:t>Hlavními zdroji informací jsou:</w:t>
      </w:r>
    </w:p>
    <w:p w:rsidR="006B1D23" w:rsidRPr="00A63793" w:rsidRDefault="006B1D23" w:rsidP="00A74B9D">
      <w:pPr>
        <w:numPr>
          <w:ilvl w:val="0"/>
          <w:numId w:val="3"/>
        </w:numPr>
        <w:tabs>
          <w:tab w:val="clear" w:pos="1287"/>
          <w:tab w:val="left" w:pos="720"/>
        </w:tabs>
        <w:spacing w:before="60" w:line="300" w:lineRule="atLeast"/>
        <w:ind w:left="720"/>
      </w:pPr>
      <w:r w:rsidRPr="00A63793">
        <w:t>data o nákladovosti zemědělských výrobků; publikace „</w:t>
      </w:r>
      <w:r w:rsidRPr="00A63793">
        <w:rPr>
          <w:i/>
          <w:iCs/>
        </w:rPr>
        <w:t>Nákladovost zemědělských výrobků v ČR</w:t>
      </w:r>
      <w:r w:rsidRPr="00A63793">
        <w:t>“</w:t>
      </w:r>
      <w:r w:rsidRPr="00A63793">
        <w:rPr>
          <w:rStyle w:val="Znakapoznpodarou"/>
        </w:rPr>
        <w:footnoteReference w:id="1"/>
      </w:r>
      <w:r w:rsidRPr="00A63793">
        <w:t xml:space="preserve"> vydává každoročně Ústav zemědělské ekonomiky a informací (ÚZEI),</w:t>
      </w:r>
    </w:p>
    <w:p w:rsidR="006B1D23" w:rsidRPr="00A63793" w:rsidRDefault="006B1D23" w:rsidP="00A74B9D">
      <w:pPr>
        <w:numPr>
          <w:ilvl w:val="0"/>
          <w:numId w:val="3"/>
        </w:numPr>
        <w:tabs>
          <w:tab w:val="clear" w:pos="1287"/>
          <w:tab w:val="left" w:pos="720"/>
        </w:tabs>
        <w:spacing w:before="60" w:line="300" w:lineRule="atLeast"/>
        <w:ind w:left="720"/>
      </w:pPr>
      <w:r w:rsidRPr="00A63793">
        <w:t>normativy pro zemědělství - data o obvyklých chovatelských technologiích v ČR; publikace AGC „</w:t>
      </w:r>
      <w:r w:rsidRPr="00A63793">
        <w:rPr>
          <w:i/>
          <w:iCs/>
        </w:rPr>
        <w:t xml:space="preserve">Normativy pro zemědělskou a potravinářskou výrobu </w:t>
      </w:r>
      <w:proofErr w:type="spellStart"/>
      <w:r w:rsidRPr="00A63793">
        <w:rPr>
          <w:i/>
          <w:iCs/>
        </w:rPr>
        <w:t>AGroConsult</w:t>
      </w:r>
      <w:proofErr w:type="spellEnd"/>
      <w:r w:rsidRPr="00A63793">
        <w:t>“</w:t>
      </w:r>
      <w:r w:rsidRPr="00A63793">
        <w:rPr>
          <w:rStyle w:val="Znakapoznpodarou"/>
        </w:rPr>
        <w:footnoteReference w:id="2"/>
      </w:r>
      <w:r w:rsidRPr="00A63793">
        <w:t xml:space="preserve"> online na webu, databázi spravuje a aktualizuje Česká zemědělská univerzita v Praze,</w:t>
      </w:r>
    </w:p>
    <w:p w:rsidR="006B1D23" w:rsidRDefault="006B1D23" w:rsidP="00A74B9D">
      <w:pPr>
        <w:numPr>
          <w:ilvl w:val="0"/>
          <w:numId w:val="3"/>
        </w:numPr>
        <w:tabs>
          <w:tab w:val="clear" w:pos="1287"/>
          <w:tab w:val="left" w:pos="720"/>
        </w:tabs>
        <w:spacing w:before="60" w:line="300" w:lineRule="atLeast"/>
        <w:ind w:left="720"/>
      </w:pPr>
      <w:r w:rsidRPr="00A63793">
        <w:t>normativy pro zemědělství“</w:t>
      </w:r>
      <w:r w:rsidRPr="00A63793">
        <w:rPr>
          <w:rStyle w:val="Znakapoznpodarou"/>
        </w:rPr>
        <w:footnoteReference w:id="3"/>
      </w:r>
      <w:r w:rsidRPr="00A63793">
        <w:t>; online na webu, databázi spravuje a aktualizuje Výzkumný ústav zemědělské techniky (VÚZT),</w:t>
      </w:r>
    </w:p>
    <w:p w:rsidR="005128D3" w:rsidRPr="00A63793" w:rsidRDefault="005128D3" w:rsidP="00A74B9D">
      <w:pPr>
        <w:numPr>
          <w:ilvl w:val="0"/>
          <w:numId w:val="3"/>
        </w:numPr>
        <w:tabs>
          <w:tab w:val="clear" w:pos="1287"/>
          <w:tab w:val="left" w:pos="720"/>
        </w:tabs>
        <w:spacing w:before="60" w:line="300" w:lineRule="atLeast"/>
        <w:ind w:left="720"/>
      </w:pPr>
      <w:r>
        <w:lastRenderedPageBreak/>
        <w:t>Podklady VÚŽV.</w:t>
      </w:r>
    </w:p>
    <w:p w:rsidR="006B1D23" w:rsidRDefault="006B1D23" w:rsidP="00A74B9D">
      <w:pPr>
        <w:rPr>
          <w:b/>
          <w:bCs/>
          <w:i/>
          <w:iCs/>
        </w:rPr>
      </w:pPr>
    </w:p>
    <w:p w:rsidR="006B1D23" w:rsidRDefault="006B1D23" w:rsidP="00A74B9D">
      <w:pPr>
        <w:rPr>
          <w:b/>
          <w:bCs/>
          <w:i/>
          <w:iCs/>
        </w:rPr>
      </w:pPr>
    </w:p>
    <w:p w:rsidR="006B1D23" w:rsidRPr="00A63793" w:rsidRDefault="006B1D23" w:rsidP="00A74B9D">
      <w:pPr>
        <w:rPr>
          <w:b/>
          <w:bCs/>
          <w:i/>
          <w:iCs/>
        </w:rPr>
      </w:pPr>
      <w:r w:rsidRPr="00A63793">
        <w:rPr>
          <w:b/>
          <w:bCs/>
          <w:i/>
          <w:iCs/>
        </w:rPr>
        <w:t>Dalšími zdroji informací jsou:</w:t>
      </w:r>
    </w:p>
    <w:p w:rsidR="006B1D23" w:rsidRPr="00A63793" w:rsidRDefault="006B1D23" w:rsidP="00A74B9D">
      <w:pPr>
        <w:numPr>
          <w:ilvl w:val="0"/>
          <w:numId w:val="3"/>
        </w:numPr>
        <w:tabs>
          <w:tab w:val="clear" w:pos="1287"/>
          <w:tab w:val="left" w:pos="720"/>
        </w:tabs>
        <w:spacing w:before="60" w:line="300" w:lineRule="atLeast"/>
        <w:ind w:left="720"/>
      </w:pPr>
      <w:r w:rsidRPr="00A63793">
        <w:t>základní údaje o zemědělství ČR (stavy hospodářských zvířat, průměrné mzdové náklady v zemědělství, ceny zemědělských výrobců, výstupy AGC 2010 aj.) od Českého statistického úřadu (ČSÚ),</w:t>
      </w:r>
    </w:p>
    <w:p w:rsidR="006B1D23" w:rsidRPr="00A63793" w:rsidRDefault="006B1D23" w:rsidP="00A74B9D">
      <w:pPr>
        <w:numPr>
          <w:ilvl w:val="0"/>
          <w:numId w:val="3"/>
        </w:numPr>
        <w:tabs>
          <w:tab w:val="clear" w:pos="1287"/>
          <w:tab w:val="left" w:pos="720"/>
        </w:tabs>
        <w:spacing w:before="60" w:line="300" w:lineRule="atLeast"/>
        <w:ind w:left="720"/>
      </w:pPr>
      <w:r w:rsidRPr="00A63793">
        <w:t xml:space="preserve">řada dalších vhodných zdrojů informací jako např. Situační a výhledové zprávy (MZe); Zprávy o stavu zemědělství ČR – Zelené zprávy (MZe ČR); </w:t>
      </w:r>
    </w:p>
    <w:p w:rsidR="006B1D23" w:rsidRPr="00A63793" w:rsidRDefault="006B1D23" w:rsidP="00A74B9D">
      <w:pPr>
        <w:numPr>
          <w:ilvl w:val="0"/>
          <w:numId w:val="3"/>
        </w:numPr>
        <w:tabs>
          <w:tab w:val="clear" w:pos="1287"/>
          <w:tab w:val="left" w:pos="720"/>
        </w:tabs>
        <w:spacing w:before="60" w:line="300" w:lineRule="atLeast"/>
        <w:ind w:left="720"/>
      </w:pPr>
      <w:r>
        <w:t xml:space="preserve">šetření chovatelských svazů, </w:t>
      </w:r>
      <w:r w:rsidRPr="00A63793">
        <w:t>konzultace s poradci a experty, chovatelskými svazy a MZe aj.</w:t>
      </w:r>
    </w:p>
    <w:p w:rsidR="006B1D23" w:rsidRPr="00A63793" w:rsidRDefault="006B1D23" w:rsidP="00A74B9D">
      <w:pPr>
        <w:tabs>
          <w:tab w:val="left" w:pos="720"/>
        </w:tabs>
      </w:pPr>
    </w:p>
    <w:p w:rsidR="006B1D23" w:rsidRPr="00A63793" w:rsidRDefault="006B1D23" w:rsidP="00A74B9D">
      <w:r w:rsidRPr="00A63793">
        <w:t>V následujícím přehledu jsou detailněji popsány základní položky kalkulací s uvedením metodiky jejich výpočtu a zdroje. U výpočtů příspěvku na úhradu fixních nákladů a zisku byla použita data za časové období 2009-2012 z databáze „</w:t>
      </w:r>
      <w:r w:rsidRPr="00A63793">
        <w:rPr>
          <w:i/>
          <w:iCs/>
        </w:rPr>
        <w:t>Nákladovost zemědělských výrobků v ČR</w:t>
      </w:r>
      <w:r w:rsidRPr="00A63793">
        <w:t xml:space="preserve">“. Údaje týkající se cen materiálových vstupů (např. ceny slámy), mzdové náklady apod. byly aktualizovány a odpovídají situaci roku 2012, data sbíraná chovatelskými svazy </w:t>
      </w:r>
      <w:r w:rsidR="005128D3">
        <w:t xml:space="preserve">a VÚŽV </w:t>
      </w:r>
      <w:r w:rsidRPr="00A63793">
        <w:t xml:space="preserve">se týkají roku 2013: </w:t>
      </w:r>
    </w:p>
    <w:p w:rsidR="006B1D23" w:rsidRPr="00A63793" w:rsidRDefault="006B1D23" w:rsidP="00A74B9D">
      <w:pPr>
        <w:numPr>
          <w:ilvl w:val="0"/>
          <w:numId w:val="3"/>
        </w:numPr>
        <w:tabs>
          <w:tab w:val="clear" w:pos="1287"/>
          <w:tab w:val="left" w:pos="720"/>
        </w:tabs>
        <w:spacing w:before="60" w:line="300" w:lineRule="atLeast"/>
        <w:ind w:left="720"/>
      </w:pPr>
      <w:r w:rsidRPr="00A63793">
        <w:t xml:space="preserve">náklady na běžné operace jsou čerpány z tzv. </w:t>
      </w:r>
      <w:proofErr w:type="spellStart"/>
      <w:r w:rsidRPr="00A63793">
        <w:t>agronormativů</w:t>
      </w:r>
      <w:proofErr w:type="spellEnd"/>
      <w:r w:rsidRPr="00A63793">
        <w:t xml:space="preserve"> „Technické zajištění pracovních operací </w:t>
      </w:r>
      <w:r w:rsidR="00376840">
        <w:t>v</w:t>
      </w:r>
      <w:r w:rsidR="00376840" w:rsidRPr="00A63793">
        <w:t xml:space="preserve"> </w:t>
      </w:r>
      <w:r w:rsidRPr="00A63793">
        <w:t xml:space="preserve">živočišné výrobě“ (zdroj: </w:t>
      </w:r>
      <w:r w:rsidRPr="00A63793">
        <w:rPr>
          <w:i/>
          <w:iCs/>
        </w:rPr>
        <w:t xml:space="preserve">Normativy pro zemědělskou a potravinářskou výrobu </w:t>
      </w:r>
      <w:proofErr w:type="spellStart"/>
      <w:r w:rsidRPr="00A63793">
        <w:rPr>
          <w:i/>
          <w:iCs/>
        </w:rPr>
        <w:t>AGroConsult</w:t>
      </w:r>
      <w:proofErr w:type="spellEnd"/>
      <w:r w:rsidRPr="00A63793">
        <w:t>);</w:t>
      </w:r>
    </w:p>
    <w:p w:rsidR="006B1D23" w:rsidRPr="00A63793" w:rsidRDefault="006B1D23" w:rsidP="00A74B9D">
      <w:pPr>
        <w:numPr>
          <w:ilvl w:val="0"/>
          <w:numId w:val="3"/>
        </w:numPr>
        <w:tabs>
          <w:tab w:val="clear" w:pos="1287"/>
          <w:tab w:val="left" w:pos="720"/>
        </w:tabs>
        <w:spacing w:before="60" w:line="300" w:lineRule="atLeast"/>
        <w:ind w:left="720"/>
      </w:pPr>
      <w:r w:rsidRPr="00A63793">
        <w:t>značná část podkladů týkajících se materiálu a spotřeby času byl</w:t>
      </w:r>
      <w:r w:rsidR="00376840">
        <w:t>a</w:t>
      </w:r>
      <w:r w:rsidRPr="00A63793">
        <w:t xml:space="preserve"> zjišťován</w:t>
      </w:r>
      <w:r w:rsidR="00376840">
        <w:t>a</w:t>
      </w:r>
      <w:r w:rsidRPr="00A63793">
        <w:t xml:space="preserve"> </w:t>
      </w:r>
      <w:r w:rsidR="005128D3">
        <w:t>Výzkumným ústavem živočišné výroby</w:t>
      </w:r>
      <w:r w:rsidR="005128D3" w:rsidRPr="00A63793">
        <w:t xml:space="preserve"> </w:t>
      </w:r>
      <w:r w:rsidR="005128D3">
        <w:t xml:space="preserve">a část i </w:t>
      </w:r>
      <w:r w:rsidRPr="00A63793">
        <w:t>zástupci chovatelských svazů u svých chovatelů.</w:t>
      </w:r>
    </w:p>
    <w:p w:rsidR="006B1D23" w:rsidRPr="00A63793" w:rsidRDefault="006B1D23" w:rsidP="00A74B9D">
      <w:pPr>
        <w:numPr>
          <w:ilvl w:val="0"/>
          <w:numId w:val="3"/>
        </w:numPr>
        <w:tabs>
          <w:tab w:val="clear" w:pos="1287"/>
          <w:tab w:val="left" w:pos="720"/>
        </w:tabs>
        <w:spacing w:before="60" w:line="300" w:lineRule="atLeast"/>
        <w:ind w:left="720"/>
      </w:pPr>
      <w:r w:rsidRPr="00A63793">
        <w:t xml:space="preserve">náklady na ruční práce vycházejí jednak z vlastního zjišťování </w:t>
      </w:r>
      <w:r w:rsidR="00376840">
        <w:t xml:space="preserve">Výzkumného ústavu živočišné výroby </w:t>
      </w:r>
      <w:r w:rsidRPr="00A63793">
        <w:t xml:space="preserve">a </w:t>
      </w:r>
      <w:r w:rsidR="00376840">
        <w:t>částečně</w:t>
      </w:r>
      <w:r w:rsidR="00376840" w:rsidRPr="00A63793">
        <w:t xml:space="preserve"> </w:t>
      </w:r>
      <w:r w:rsidRPr="00A63793">
        <w:t>ze zjišťování chovatelských svazů u svých chovatelů – průzkum trhu,</w:t>
      </w:r>
    </w:p>
    <w:p w:rsidR="006B1D23" w:rsidRDefault="006B1D23" w:rsidP="00A74B9D">
      <w:pPr>
        <w:numPr>
          <w:ilvl w:val="0"/>
          <w:numId w:val="3"/>
        </w:numPr>
        <w:tabs>
          <w:tab w:val="clear" w:pos="1287"/>
          <w:tab w:val="left" w:pos="720"/>
        </w:tabs>
        <w:spacing w:before="60" w:line="300" w:lineRule="atLeast"/>
        <w:ind w:left="720"/>
      </w:pPr>
      <w:r w:rsidRPr="00A63793">
        <w:t xml:space="preserve">náklady na PHM odpovídají výši průměrné ceny pro účely cestovních náhrad, resp. ceně uvedené i v </w:t>
      </w:r>
      <w:proofErr w:type="spellStart"/>
      <w:r w:rsidRPr="00A63793">
        <w:t>agronormativech</w:t>
      </w:r>
      <w:proofErr w:type="spellEnd"/>
      <w:r w:rsidRPr="00A63793">
        <w:t xml:space="preserve"> (zdroj: </w:t>
      </w:r>
      <w:r w:rsidRPr="00A63793">
        <w:rPr>
          <w:i/>
          <w:iCs/>
        </w:rPr>
        <w:t xml:space="preserve">Normativy pro zemědělskou a potravinářskou výrobu </w:t>
      </w:r>
      <w:proofErr w:type="spellStart"/>
      <w:r w:rsidRPr="00A63793">
        <w:rPr>
          <w:i/>
          <w:iCs/>
        </w:rPr>
        <w:t>AGroConsult</w:t>
      </w:r>
      <w:proofErr w:type="spellEnd"/>
      <w:r w:rsidRPr="00A63793">
        <w:t>),</w:t>
      </w:r>
    </w:p>
    <w:p w:rsidR="00376840" w:rsidRPr="00A63793" w:rsidRDefault="00376840" w:rsidP="00A74B9D">
      <w:pPr>
        <w:numPr>
          <w:ilvl w:val="0"/>
          <w:numId w:val="3"/>
        </w:numPr>
        <w:tabs>
          <w:tab w:val="clear" w:pos="1287"/>
          <w:tab w:val="left" w:pos="720"/>
        </w:tabs>
        <w:spacing w:before="60" w:line="300" w:lineRule="atLeast"/>
        <w:ind w:left="720"/>
      </w:pPr>
      <w:r w:rsidRPr="00A63793">
        <w:t xml:space="preserve">mzdové náklady jsou odvozeny dle hodnot hodinových nákladů práce v třídění podle odvětví, tj. pro zemědělství, myslivost a související činnosti (zdroj: </w:t>
      </w:r>
      <w:r w:rsidRPr="00A63793">
        <w:rPr>
          <w:i/>
          <w:iCs/>
        </w:rPr>
        <w:t>ČSÚ</w:t>
      </w:r>
      <w:r w:rsidRPr="00A63793">
        <w:t>)</w:t>
      </w:r>
      <w:r>
        <w:t>.</w:t>
      </w:r>
      <w:r w:rsidRPr="00A63793">
        <w:t xml:space="preserve">  </w:t>
      </w:r>
      <w:r>
        <w:t>D</w:t>
      </w:r>
      <w:r w:rsidRPr="00A63793">
        <w:t>alší</w:t>
      </w:r>
      <w:r>
        <w:t>m</w:t>
      </w:r>
      <w:r w:rsidRPr="00A63793">
        <w:t xml:space="preserve"> zdroj</w:t>
      </w:r>
      <w:r>
        <w:t>em</w:t>
      </w:r>
      <w:r w:rsidRPr="00A63793">
        <w:t xml:space="preserve"> těchto nákladů byla databáze „</w:t>
      </w:r>
      <w:r w:rsidRPr="00A63793">
        <w:rPr>
          <w:i/>
          <w:iCs/>
        </w:rPr>
        <w:t>Nákladovost zemědělských výrobků v ČR</w:t>
      </w:r>
      <w:r w:rsidRPr="00A63793">
        <w:t>“.</w:t>
      </w:r>
    </w:p>
    <w:p w:rsidR="006B1D23" w:rsidRPr="00A63793" w:rsidRDefault="006B1D23" w:rsidP="00A74B9D"/>
    <w:p w:rsidR="006B1D23" w:rsidRPr="00A63793" w:rsidRDefault="006B1D23" w:rsidP="00A74B9D">
      <w:pPr>
        <w:tabs>
          <w:tab w:val="left" w:pos="720"/>
        </w:tabs>
      </w:pPr>
    </w:p>
    <w:p w:rsidR="006B1D23" w:rsidRPr="00A74B9D" w:rsidRDefault="006B1D23" w:rsidP="00A74B9D">
      <w:pPr>
        <w:pStyle w:val="Nadpis20"/>
        <w:spacing w:before="240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A74B9D">
        <w:rPr>
          <w:rFonts w:ascii="Times New Roman" w:hAnsi="Times New Roman" w:cs="Times New Roman"/>
          <w:b/>
          <w:bCs/>
          <w:sz w:val="24"/>
          <w:szCs w:val="24"/>
        </w:rPr>
        <w:t>Základní položky kalkulací plateb</w:t>
      </w:r>
    </w:p>
    <w:p w:rsidR="006B1D23" w:rsidRDefault="006B1D23" w:rsidP="00A74B9D"/>
    <w:p w:rsidR="006B1D23" w:rsidRPr="00A63793" w:rsidRDefault="006B1D23" w:rsidP="00A74B9D">
      <w:r w:rsidRPr="00A63793">
        <w:t xml:space="preserve">Zdroje dat se liší podle jednotlivých podporovaných </w:t>
      </w:r>
      <w:r w:rsidR="005806D8">
        <w:t>operací</w:t>
      </w:r>
      <w:r w:rsidR="005806D8" w:rsidRPr="00A63793">
        <w:t xml:space="preserve"> </w:t>
      </w:r>
      <w:r w:rsidRPr="00A63793">
        <w:t xml:space="preserve">/ titulů v rámci opatření </w:t>
      </w:r>
      <w:r w:rsidR="00376840">
        <w:t>D</w:t>
      </w:r>
      <w:r w:rsidRPr="00A63793">
        <w:t>obré životní podmínky zvířat</w:t>
      </w:r>
      <w:r w:rsidR="00376840">
        <w:t>,</w:t>
      </w:r>
      <w:r w:rsidRPr="00A63793">
        <w:t> dle míry dostupnosti ekonomických (zejména nákladových) údajů.</w:t>
      </w:r>
    </w:p>
    <w:p w:rsidR="006B1D23" w:rsidRDefault="006B1D23" w:rsidP="00A74B9D">
      <w:pPr>
        <w:rPr>
          <w:b/>
          <w:bCs/>
          <w:i/>
          <w:iCs/>
        </w:rPr>
      </w:pPr>
    </w:p>
    <w:p w:rsidR="006B1D23" w:rsidRPr="00A63793" w:rsidRDefault="006B1D23" w:rsidP="00A74B9D">
      <w:r w:rsidRPr="00A63793">
        <w:rPr>
          <w:b/>
          <w:bCs/>
          <w:i/>
          <w:iCs/>
        </w:rPr>
        <w:t>Kalkulace u dojnic</w:t>
      </w:r>
      <w:r w:rsidRPr="00A63793">
        <w:t xml:space="preserve"> z větší části vycházejí z podkladů dodaných </w:t>
      </w:r>
      <w:r w:rsidR="00092C4B">
        <w:t xml:space="preserve">VÚŽV a částečně i </w:t>
      </w:r>
      <w:r w:rsidRPr="00A63793">
        <w:t>Svazem chovatelů Červenostrakatého a Holštýnského skotu a částečně také přímo z databáze „</w:t>
      </w:r>
      <w:r w:rsidRPr="00A63793">
        <w:rPr>
          <w:i/>
          <w:iCs/>
        </w:rPr>
        <w:t>Nákladovost zemědělských výrobků v ČR</w:t>
      </w:r>
      <w:r w:rsidRPr="00A63793">
        <w:t xml:space="preserve">“, která zahrnuje  podklady pro ekonomiku chovu dojnic. </w:t>
      </w:r>
    </w:p>
    <w:p w:rsidR="006B1D23" w:rsidRPr="00A63793" w:rsidRDefault="006B1D23" w:rsidP="00A74B9D">
      <w:pPr>
        <w:rPr>
          <w:i/>
          <w:iCs/>
        </w:rPr>
      </w:pPr>
      <w:r w:rsidRPr="00A63793">
        <w:t>Výpočet příspěvku na úhradu fixních nákladů a zisku dojnic je postaven na sběru dat o nákladech (zdroj: databáze „</w:t>
      </w:r>
      <w:r w:rsidRPr="00A63793">
        <w:rPr>
          <w:i/>
          <w:iCs/>
        </w:rPr>
        <w:t>Nákladovost zemědělských výrobků v ČR</w:t>
      </w:r>
      <w:r w:rsidRPr="00A63793">
        <w:t>“ ÚZEI)</w:t>
      </w:r>
      <w:r w:rsidRPr="00A63793">
        <w:rPr>
          <w:i/>
          <w:iCs/>
        </w:rPr>
        <w:t>.</w:t>
      </w:r>
    </w:p>
    <w:p w:rsidR="006B1D23" w:rsidRPr="00A63793" w:rsidRDefault="006B1D23" w:rsidP="00A74B9D">
      <w:pPr>
        <w:rPr>
          <w:i/>
          <w:iCs/>
        </w:rPr>
      </w:pPr>
      <w:r w:rsidRPr="00A63793">
        <w:rPr>
          <w:i/>
          <w:iCs/>
        </w:rPr>
        <w:lastRenderedPageBreak/>
        <w:t>Pro výpočty byla použita hodnota PÚ dojnic 26 944 Kč/ks.</w:t>
      </w:r>
    </w:p>
    <w:p w:rsidR="006B1D23" w:rsidRPr="00A63793" w:rsidRDefault="006B1D23" w:rsidP="00A74B9D">
      <w:pPr>
        <w:spacing w:before="120"/>
      </w:pPr>
      <w:r w:rsidRPr="00A63793">
        <w:rPr>
          <w:b/>
          <w:bCs/>
          <w:i/>
          <w:iCs/>
        </w:rPr>
        <w:t xml:space="preserve">Kalkulace u chovu prasat </w:t>
      </w:r>
      <w:r w:rsidRPr="00A63793">
        <w:t>vychází z podkladů z databáze „</w:t>
      </w:r>
      <w:r w:rsidRPr="00A63793">
        <w:rPr>
          <w:i/>
          <w:iCs/>
        </w:rPr>
        <w:t>Nákladovost zemědělských výrobků v ČR</w:t>
      </w:r>
      <w:r w:rsidRPr="00A63793">
        <w:t xml:space="preserve">“ a dalších, které </w:t>
      </w:r>
      <w:r w:rsidR="00092C4B">
        <w:t>byly dodány VÚŽV.</w:t>
      </w:r>
    </w:p>
    <w:p w:rsidR="006B1D23" w:rsidRPr="00A63793" w:rsidRDefault="006B1D23" w:rsidP="00A74B9D">
      <w:pPr>
        <w:spacing w:before="240"/>
        <w:rPr>
          <w:b/>
          <w:bCs/>
        </w:rPr>
      </w:pPr>
      <w:r w:rsidRPr="00A63793">
        <w:rPr>
          <w:b/>
          <w:bCs/>
        </w:rPr>
        <w:t xml:space="preserve">Kombinovatelnost </w:t>
      </w:r>
      <w:r w:rsidR="005806D8">
        <w:rPr>
          <w:b/>
          <w:bCs/>
        </w:rPr>
        <w:t>operací</w:t>
      </w:r>
      <w:r w:rsidR="005806D8" w:rsidRPr="00A63793">
        <w:rPr>
          <w:b/>
          <w:bCs/>
        </w:rPr>
        <w:t xml:space="preserve"> </w:t>
      </w:r>
    </w:p>
    <w:p w:rsidR="006B1D23" w:rsidRDefault="006B1D23" w:rsidP="00A74B9D">
      <w:pPr>
        <w:ind w:firstLine="357"/>
      </w:pPr>
    </w:p>
    <w:p w:rsidR="006B1D23" w:rsidRPr="00A63793" w:rsidRDefault="006B1D23" w:rsidP="00FA2222">
      <w:r w:rsidRPr="00FA2222">
        <w:t xml:space="preserve">Opatření je organizováno do </w:t>
      </w:r>
      <w:r w:rsidR="005806D8" w:rsidRPr="00FA2222">
        <w:t xml:space="preserve">operací </w:t>
      </w:r>
      <w:r w:rsidRPr="00FA2222">
        <w:t xml:space="preserve">(obvykle dle druhů zvířat a dle blízkosti jednotlivých </w:t>
      </w:r>
      <w:r w:rsidR="005806D8" w:rsidRPr="00FA2222">
        <w:t>kategorií zvířat</w:t>
      </w:r>
      <w:r w:rsidRPr="00FA2222">
        <w:t xml:space="preserve">), </w:t>
      </w:r>
      <w:r w:rsidR="005806D8" w:rsidRPr="00FA2222">
        <w:t xml:space="preserve">příp. </w:t>
      </w:r>
      <w:r w:rsidRPr="00FA2222">
        <w:t>sdružen</w:t>
      </w:r>
      <w:r w:rsidR="005806D8" w:rsidRPr="00FA2222">
        <w:t>í</w:t>
      </w:r>
      <w:r w:rsidRPr="00FA2222">
        <w:t xml:space="preserve"> jednotliv</w:t>
      </w:r>
      <w:r w:rsidR="005806D8" w:rsidRPr="00FA2222">
        <w:t>ých</w:t>
      </w:r>
      <w:r w:rsidRPr="00FA2222">
        <w:t xml:space="preserve"> titul</w:t>
      </w:r>
      <w:r w:rsidR="005806D8" w:rsidRPr="00FA2222">
        <w:t>ů</w:t>
      </w:r>
      <w:r w:rsidRPr="00FA2222">
        <w:t xml:space="preserve">. Hierarchie opatření a zaměření jednotlivých </w:t>
      </w:r>
      <w:r w:rsidR="005806D8" w:rsidRPr="00FA2222">
        <w:t xml:space="preserve">operací </w:t>
      </w:r>
      <w:r w:rsidRPr="00FA2222">
        <w:t xml:space="preserve">vylučuje rizika překryvů a umožňuje tedy </w:t>
      </w:r>
      <w:r w:rsidR="005806D8" w:rsidRPr="00FA2222">
        <w:t>operace, příp.</w:t>
      </w:r>
      <w:r w:rsidRPr="00FA2222">
        <w:t xml:space="preserve"> tituly kombinovat.</w:t>
      </w:r>
    </w:p>
    <w:p w:rsidR="006B1D23" w:rsidRPr="00A63793" w:rsidRDefault="006B1D23" w:rsidP="00A74B9D">
      <w:pPr>
        <w:ind w:firstLine="357"/>
      </w:pPr>
    </w:p>
    <w:p w:rsidR="006B1D23" w:rsidRPr="00A63793" w:rsidRDefault="006B1D23" w:rsidP="00A74B9D">
      <w:pPr>
        <w:rPr>
          <w:b/>
          <w:bCs/>
        </w:rPr>
      </w:pPr>
      <w:r w:rsidRPr="00A63793">
        <w:rPr>
          <w:b/>
          <w:bCs/>
        </w:rPr>
        <w:t>Použité koeficienty pro přepočet kusů zvířat na velké dobytčí jednotky (VDJ)</w:t>
      </w:r>
    </w:p>
    <w:p w:rsidR="006B1D23" w:rsidRPr="00A63793" w:rsidRDefault="006B1D23" w:rsidP="00A74B9D">
      <w:pPr>
        <w:ind w:firstLine="357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6B1D23" w:rsidRPr="00A63793">
        <w:tc>
          <w:tcPr>
            <w:tcW w:w="4606" w:type="dxa"/>
            <w:shd w:val="clear" w:color="auto" w:fill="C2D69B"/>
          </w:tcPr>
          <w:p w:rsidR="006B1D23" w:rsidRPr="00A63793" w:rsidRDefault="006B1D23" w:rsidP="003158BD">
            <w:r w:rsidRPr="00A63793">
              <w:t>Kategorie zvířat</w:t>
            </w:r>
          </w:p>
        </w:tc>
        <w:tc>
          <w:tcPr>
            <w:tcW w:w="4606" w:type="dxa"/>
            <w:shd w:val="clear" w:color="auto" w:fill="C2D69B"/>
          </w:tcPr>
          <w:p w:rsidR="006B1D23" w:rsidRPr="00A63793" w:rsidRDefault="006B1D23" w:rsidP="003158BD">
            <w:r w:rsidRPr="00A63793">
              <w:t>Koeficient</w:t>
            </w:r>
          </w:p>
        </w:tc>
      </w:tr>
      <w:tr w:rsidR="006B1D23" w:rsidRPr="00A63793">
        <w:tc>
          <w:tcPr>
            <w:tcW w:w="4606" w:type="dxa"/>
          </w:tcPr>
          <w:p w:rsidR="006B1D23" w:rsidRPr="00A63793" w:rsidRDefault="006B1D23" w:rsidP="00490FA5">
            <w:r w:rsidRPr="00A63793">
              <w:t>Krávy (dojnice)</w:t>
            </w:r>
          </w:p>
        </w:tc>
        <w:tc>
          <w:tcPr>
            <w:tcW w:w="4606" w:type="dxa"/>
          </w:tcPr>
          <w:p w:rsidR="006B1D23" w:rsidRPr="00A63793" w:rsidRDefault="006B1D23" w:rsidP="003158BD">
            <w:r w:rsidRPr="00A63793">
              <w:t>1</w:t>
            </w:r>
          </w:p>
        </w:tc>
      </w:tr>
      <w:tr w:rsidR="006B1D23" w:rsidRPr="00A63793">
        <w:tc>
          <w:tcPr>
            <w:tcW w:w="4606" w:type="dxa"/>
          </w:tcPr>
          <w:p w:rsidR="006B1D23" w:rsidRPr="00A63793" w:rsidRDefault="006B1D23" w:rsidP="003158BD">
            <w:r w:rsidRPr="00A63793">
              <w:t>P</w:t>
            </w:r>
            <w:r w:rsidR="005806D8">
              <w:t>rasničky a p</w:t>
            </w:r>
            <w:r w:rsidRPr="00A63793">
              <w:t>rasnice</w:t>
            </w:r>
          </w:p>
        </w:tc>
        <w:tc>
          <w:tcPr>
            <w:tcW w:w="4606" w:type="dxa"/>
          </w:tcPr>
          <w:p w:rsidR="006B1D23" w:rsidRPr="00A63793" w:rsidRDefault="006B1D23" w:rsidP="003158BD">
            <w:r w:rsidRPr="00A63793">
              <w:t>0,5</w:t>
            </w:r>
          </w:p>
        </w:tc>
      </w:tr>
      <w:tr w:rsidR="006B1D23" w:rsidRPr="00A63793">
        <w:tc>
          <w:tcPr>
            <w:tcW w:w="4606" w:type="dxa"/>
          </w:tcPr>
          <w:p w:rsidR="006B1D23" w:rsidRPr="00A63793" w:rsidRDefault="006B1D23" w:rsidP="003158BD">
            <w:r w:rsidRPr="00A63793">
              <w:t>Selata (předvýkrm)</w:t>
            </w:r>
          </w:p>
        </w:tc>
        <w:tc>
          <w:tcPr>
            <w:tcW w:w="4606" w:type="dxa"/>
          </w:tcPr>
          <w:p w:rsidR="006B1D23" w:rsidRPr="00A63793" w:rsidRDefault="006B1D23" w:rsidP="003158BD">
            <w:r w:rsidRPr="00A63793">
              <w:t>0,03</w:t>
            </w:r>
          </w:p>
        </w:tc>
      </w:tr>
    </w:tbl>
    <w:p w:rsidR="006B1D23" w:rsidRPr="00A63793" w:rsidRDefault="006B1D23" w:rsidP="00A74B9D">
      <w:r w:rsidRPr="00A63793">
        <w:t>Zdroj: metodika FADN</w:t>
      </w:r>
    </w:p>
    <w:p w:rsidR="006B1D23" w:rsidRPr="00A63793" w:rsidRDefault="006B1D23" w:rsidP="00A74B9D">
      <w:pPr>
        <w:ind w:firstLine="357"/>
      </w:pPr>
    </w:p>
    <w:p w:rsidR="006B1D23" w:rsidRPr="00A63793" w:rsidRDefault="006B1D23" w:rsidP="00A74B9D">
      <w:pPr>
        <w:tabs>
          <w:tab w:val="left" w:pos="720"/>
        </w:tabs>
      </w:pPr>
      <w:r w:rsidRPr="00A63793">
        <w:t>Tam, kde to zdroj dat umožňoval (např. ČSÚ, nebo databáze „</w:t>
      </w:r>
      <w:r w:rsidRPr="00A63793">
        <w:rPr>
          <w:i/>
          <w:iCs/>
        </w:rPr>
        <w:t>Nákladovost zemědělských výrobků v ČR</w:t>
      </w:r>
      <w:r w:rsidRPr="00A63793">
        <w:t>), bylo kalkulováno s průměrem roků 2009-2012.</w:t>
      </w:r>
    </w:p>
    <w:p w:rsidR="006B1D23" w:rsidRDefault="006B1D23" w:rsidP="00A74B9D">
      <w:pPr>
        <w:rPr>
          <w:b/>
          <w:bCs/>
        </w:rPr>
      </w:pPr>
    </w:p>
    <w:p w:rsidR="006B1D23" w:rsidRDefault="006B1D23">
      <w:pPr>
        <w:spacing w:after="200" w:line="276" w:lineRule="auto"/>
        <w:jc w:val="left"/>
        <w:rPr>
          <w:b/>
          <w:bCs/>
        </w:rPr>
      </w:pPr>
      <w:r>
        <w:rPr>
          <w:b/>
          <w:bCs/>
        </w:rPr>
        <w:br w:type="page"/>
      </w:r>
    </w:p>
    <w:p w:rsidR="006B1D23" w:rsidRPr="00A74B9D" w:rsidRDefault="006B1D23" w:rsidP="00A74B9D">
      <w:pPr>
        <w:jc w:val="center"/>
        <w:rPr>
          <w:b/>
          <w:bCs/>
          <w:i/>
          <w:iCs/>
        </w:rPr>
      </w:pPr>
      <w:r w:rsidRPr="00A74B9D">
        <w:rPr>
          <w:b/>
          <w:bCs/>
          <w:i/>
          <w:iCs/>
        </w:rPr>
        <w:lastRenderedPageBreak/>
        <w:t>KALKULACE</w:t>
      </w:r>
    </w:p>
    <w:p w:rsidR="006B1D23" w:rsidRPr="00A63793" w:rsidRDefault="006B1D23" w:rsidP="00A74B9D">
      <w:pPr>
        <w:rPr>
          <w:b/>
          <w:bCs/>
          <w:sz w:val="22"/>
          <w:szCs w:val="22"/>
        </w:rPr>
      </w:pPr>
    </w:p>
    <w:p w:rsidR="006B1D23" w:rsidRPr="00A74B9D" w:rsidRDefault="006B1D23" w:rsidP="00A74B9D">
      <w:pPr>
        <w:rPr>
          <w:b/>
          <w:bCs/>
        </w:rPr>
      </w:pPr>
      <w:r w:rsidRPr="00A74B9D">
        <w:rPr>
          <w:b/>
          <w:bCs/>
        </w:rPr>
        <w:t>1</w:t>
      </w:r>
      <w:r w:rsidRPr="00B3356D">
        <w:rPr>
          <w:b/>
          <w:bCs/>
        </w:rPr>
        <w:t>4.</w:t>
      </w:r>
      <w:r w:rsidR="00433267" w:rsidRPr="00B3356D">
        <w:rPr>
          <w:b/>
          <w:bCs/>
        </w:rPr>
        <w:t>1</w:t>
      </w:r>
      <w:r w:rsidRPr="00B3356D">
        <w:rPr>
          <w:b/>
          <w:bCs/>
        </w:rPr>
        <w:t xml:space="preserve">.1 </w:t>
      </w:r>
      <w:r w:rsidR="000860A9" w:rsidRPr="00B3356D">
        <w:rPr>
          <w:b/>
          <w:bCs/>
        </w:rPr>
        <w:t xml:space="preserve">Zvětšení </w:t>
      </w:r>
      <w:r w:rsidR="005806D8" w:rsidRPr="00B3356D">
        <w:rPr>
          <w:b/>
          <w:bCs/>
        </w:rPr>
        <w:t>lehacího</w:t>
      </w:r>
      <w:r w:rsidR="005806D8" w:rsidRPr="00A74B9D">
        <w:rPr>
          <w:b/>
          <w:bCs/>
        </w:rPr>
        <w:t xml:space="preserve"> </w:t>
      </w:r>
      <w:r w:rsidRPr="00A74B9D">
        <w:rPr>
          <w:b/>
          <w:bCs/>
        </w:rPr>
        <w:t>prostoru v chovu dojnic</w:t>
      </w:r>
    </w:p>
    <w:p w:rsidR="006B1D23" w:rsidRDefault="006B1D23" w:rsidP="00A74B9D"/>
    <w:p w:rsidR="006B1D23" w:rsidRPr="00E3458E" w:rsidRDefault="006B1D23" w:rsidP="00A74B9D">
      <w:r w:rsidRPr="00E3458E">
        <w:t>Východiska pro výpočet</w:t>
      </w:r>
    </w:p>
    <w:p w:rsidR="006B1D23" w:rsidRDefault="006B1D23" w:rsidP="00A74B9D"/>
    <w:p w:rsidR="006B1D23" w:rsidRPr="00A63793" w:rsidRDefault="006B1D23" w:rsidP="00A74B9D">
      <w:r w:rsidRPr="00A63793">
        <w:t xml:space="preserve">Cílem je zvýšení lehacího prostoru tím, že je dojnicím zajištěno navýšení plochy </w:t>
      </w:r>
      <w:r w:rsidR="00C73855" w:rsidRPr="00A63793">
        <w:t>ust</w:t>
      </w:r>
      <w:r w:rsidR="00C73855">
        <w:t>á</w:t>
      </w:r>
      <w:r w:rsidR="00C73855" w:rsidRPr="00A63793">
        <w:t xml:space="preserve">jovacího </w:t>
      </w:r>
      <w:r w:rsidRPr="00A63793">
        <w:t xml:space="preserve">prostoru o 15 %, </w:t>
      </w:r>
      <w:r w:rsidR="00376840">
        <w:t>oproti ploše</w:t>
      </w:r>
      <w:r w:rsidRPr="00A63793">
        <w:t xml:space="preserve"> stanoven</w:t>
      </w:r>
      <w:r w:rsidR="00376840">
        <w:t>é</w:t>
      </w:r>
      <w:r w:rsidRPr="00A63793">
        <w:t xml:space="preserve"> v národních právních předpisech</w:t>
      </w:r>
      <w:r w:rsidR="00432363">
        <w:t>, což má za cíl snižovat stres zvířat</w:t>
      </w:r>
      <w:r w:rsidRPr="00A63793">
        <w:t>. Zvýšení ust</w:t>
      </w:r>
      <w:r w:rsidR="000428F7">
        <w:t>á</w:t>
      </w:r>
      <w:r w:rsidRPr="00A63793">
        <w:t>jovacího prostoru je dosaženo snížením počtů dojnic ve stáji o 15 %</w:t>
      </w:r>
      <w:r w:rsidR="00BD1325">
        <w:t xml:space="preserve"> tak</w:t>
      </w:r>
      <w:r w:rsidRPr="00A63793">
        <w:t xml:space="preserve">, </w:t>
      </w:r>
      <w:r w:rsidR="00BD1325">
        <w:t>že</w:t>
      </w:r>
      <w:r w:rsidRPr="00A63793">
        <w:t xml:space="preserve"> zemědělec využije nevyužité ust</w:t>
      </w:r>
      <w:r w:rsidR="000428F7">
        <w:t>á</w:t>
      </w:r>
      <w:r w:rsidRPr="00A63793">
        <w:t>jovací prostory. Platba je postavena na</w:t>
      </w:r>
      <w:r w:rsidR="00767FF4">
        <w:t xml:space="preserve"> </w:t>
      </w:r>
      <w:r w:rsidRPr="00A63793">
        <w:t>základě nákladů navíc</w:t>
      </w:r>
      <w:r w:rsidR="00BD1325">
        <w:t xml:space="preserve"> v dalších ustájovacích prostorách</w:t>
      </w:r>
      <w:r w:rsidRPr="00A63793">
        <w:t>.</w:t>
      </w:r>
    </w:p>
    <w:p w:rsidR="006B1D23" w:rsidRPr="00A63793" w:rsidRDefault="006B1D23" w:rsidP="00A74B9D">
      <w:pPr>
        <w:shd w:val="clear" w:color="auto" w:fill="C2D69B"/>
        <w:spacing w:before="120"/>
        <w:rPr>
          <w:b/>
          <w:bCs/>
          <w:sz w:val="22"/>
          <w:szCs w:val="22"/>
        </w:rPr>
      </w:pPr>
    </w:p>
    <w:tbl>
      <w:tblPr>
        <w:tblW w:w="9072" w:type="dxa"/>
        <w:tblInd w:w="-106" w:type="dxa"/>
        <w:tblLook w:val="01E0" w:firstRow="1" w:lastRow="1" w:firstColumn="1" w:lastColumn="1" w:noHBand="0" w:noVBand="0"/>
      </w:tblPr>
      <w:tblGrid>
        <w:gridCol w:w="6296"/>
        <w:gridCol w:w="1388"/>
        <w:gridCol w:w="1388"/>
      </w:tblGrid>
      <w:tr w:rsidR="006B1D23" w:rsidRPr="00A63793">
        <w:tc>
          <w:tcPr>
            <w:tcW w:w="6296" w:type="dxa"/>
          </w:tcPr>
          <w:p w:rsidR="006B1D23" w:rsidRPr="00A63793" w:rsidRDefault="006B1D23" w:rsidP="003158BD">
            <w:pPr>
              <w:spacing w:line="280" w:lineRule="atLeast"/>
            </w:pPr>
            <w:r w:rsidRPr="00A63793">
              <w:rPr>
                <w:b/>
                <w:bCs/>
                <w:i/>
                <w:iCs/>
              </w:rPr>
              <w:t>Ztráta příjmu</w:t>
            </w:r>
            <w:r w:rsidRPr="00A63793">
              <w:rPr>
                <w:b/>
                <w:bCs/>
              </w:rPr>
              <w:t xml:space="preserve"> </w:t>
            </w:r>
            <w:r w:rsidRPr="00A63793">
              <w:rPr>
                <w:b/>
                <w:bCs/>
                <w:i/>
                <w:iCs/>
              </w:rPr>
              <w:t>a dodatečné náklady</w:t>
            </w:r>
          </w:p>
        </w:tc>
        <w:tc>
          <w:tcPr>
            <w:tcW w:w="1388" w:type="dxa"/>
          </w:tcPr>
          <w:p w:rsidR="006B1D23" w:rsidRPr="00A63793" w:rsidRDefault="006B1D23" w:rsidP="003158BD">
            <w:pPr>
              <w:spacing w:line="280" w:lineRule="atLeast"/>
              <w:jc w:val="center"/>
            </w:pPr>
            <w:r w:rsidRPr="00A63793">
              <w:rPr>
                <w:b/>
                <w:bCs/>
              </w:rPr>
              <w:t>Kč/VDJ</w:t>
            </w:r>
          </w:p>
        </w:tc>
        <w:tc>
          <w:tcPr>
            <w:tcW w:w="1388" w:type="dxa"/>
          </w:tcPr>
          <w:p w:rsidR="006B1D23" w:rsidRPr="00A63793" w:rsidRDefault="006B1D23" w:rsidP="003158BD">
            <w:pPr>
              <w:spacing w:line="280" w:lineRule="atLeast"/>
              <w:jc w:val="center"/>
            </w:pPr>
            <w:r w:rsidRPr="00A63793">
              <w:rPr>
                <w:b/>
                <w:bCs/>
              </w:rPr>
              <w:t>Kč/VDJ</w:t>
            </w:r>
          </w:p>
        </w:tc>
      </w:tr>
      <w:tr w:rsidR="006B1D23" w:rsidRPr="00A63793">
        <w:tc>
          <w:tcPr>
            <w:tcW w:w="6296" w:type="dxa"/>
          </w:tcPr>
          <w:p w:rsidR="006B1D23" w:rsidRPr="00A63793" w:rsidRDefault="006B1D23" w:rsidP="003158BD">
            <w:pPr>
              <w:spacing w:line="280" w:lineRule="atLeast"/>
            </w:pPr>
            <w:r w:rsidRPr="00A63793">
              <w:t>Náklad navíc (u 15 % dojnic): PHM</w:t>
            </w:r>
            <w:r>
              <w:rPr>
                <w:rStyle w:val="Znakapoznpodarou"/>
              </w:rPr>
              <w:footnoteReference w:id="4"/>
            </w:r>
          </w:p>
        </w:tc>
        <w:tc>
          <w:tcPr>
            <w:tcW w:w="1388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887</w:t>
            </w:r>
          </w:p>
        </w:tc>
        <w:tc>
          <w:tcPr>
            <w:tcW w:w="1388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6" w:type="dxa"/>
          </w:tcPr>
          <w:p w:rsidR="006B1D23" w:rsidRPr="00A63793" w:rsidRDefault="006B1D23" w:rsidP="003158BD">
            <w:pPr>
              <w:spacing w:line="280" w:lineRule="atLeast"/>
            </w:pPr>
            <w:r w:rsidRPr="00A63793">
              <w:t>Energie</w:t>
            </w:r>
          </w:p>
        </w:tc>
        <w:tc>
          <w:tcPr>
            <w:tcW w:w="1388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1 402</w:t>
            </w:r>
          </w:p>
        </w:tc>
        <w:tc>
          <w:tcPr>
            <w:tcW w:w="1388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6" w:type="dxa"/>
          </w:tcPr>
          <w:p w:rsidR="006B1D23" w:rsidRPr="00A63793" w:rsidRDefault="006B1D23" w:rsidP="003158BD">
            <w:pPr>
              <w:spacing w:line="280" w:lineRule="atLeast"/>
            </w:pPr>
            <w:r w:rsidRPr="00A63793">
              <w:t>Voda</w:t>
            </w:r>
          </w:p>
        </w:tc>
        <w:tc>
          <w:tcPr>
            <w:tcW w:w="1388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167</w:t>
            </w:r>
          </w:p>
        </w:tc>
        <w:tc>
          <w:tcPr>
            <w:tcW w:w="1388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6" w:type="dxa"/>
          </w:tcPr>
          <w:p w:rsidR="006B1D23" w:rsidRPr="00A63793" w:rsidRDefault="006B1D23" w:rsidP="003158BD">
            <w:pPr>
              <w:spacing w:line="280" w:lineRule="atLeast"/>
            </w:pPr>
            <w:r w:rsidRPr="00A63793">
              <w:t>Vlastní opravy, údržba</w:t>
            </w:r>
          </w:p>
        </w:tc>
        <w:tc>
          <w:tcPr>
            <w:tcW w:w="1388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1 246</w:t>
            </w:r>
          </w:p>
        </w:tc>
        <w:tc>
          <w:tcPr>
            <w:tcW w:w="1388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6" w:type="dxa"/>
          </w:tcPr>
          <w:p w:rsidR="006B1D23" w:rsidRPr="00A63793" w:rsidRDefault="006B1D23" w:rsidP="003158BD">
            <w:pPr>
              <w:spacing w:line="280" w:lineRule="atLeast"/>
            </w:pPr>
            <w:r w:rsidRPr="00A63793">
              <w:t>Ztráta příjmu a dodatečné náklady na 1 VDJ</w:t>
            </w:r>
          </w:p>
        </w:tc>
        <w:tc>
          <w:tcPr>
            <w:tcW w:w="1388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3 702</w:t>
            </w:r>
          </w:p>
        </w:tc>
        <w:tc>
          <w:tcPr>
            <w:tcW w:w="1388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6" w:type="dxa"/>
          </w:tcPr>
          <w:p w:rsidR="006B1D23" w:rsidRPr="00A63793" w:rsidRDefault="006B1D23" w:rsidP="003158BD">
            <w:pPr>
              <w:spacing w:line="280" w:lineRule="atLeast"/>
            </w:pPr>
            <w:r w:rsidRPr="00A63793">
              <w:t>Rozpočítáno na 85 % dojnic, které zůstaly ve stáji</w:t>
            </w:r>
            <w:r w:rsidRPr="00A63793">
              <w:rPr>
                <w:rStyle w:val="Znakapoznpodarou"/>
              </w:rPr>
              <w:footnoteReference w:id="5"/>
            </w:r>
          </w:p>
        </w:tc>
        <w:tc>
          <w:tcPr>
            <w:tcW w:w="1388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  <w:tc>
          <w:tcPr>
            <w:tcW w:w="1388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653</w:t>
            </w:r>
          </w:p>
        </w:tc>
      </w:tr>
      <w:tr w:rsidR="006B1D23" w:rsidRPr="00A63793">
        <w:tc>
          <w:tcPr>
            <w:tcW w:w="6296" w:type="dxa"/>
            <w:shd w:val="clear" w:color="auto" w:fill="C2D69B"/>
          </w:tcPr>
          <w:p w:rsidR="006B1D23" w:rsidRPr="00A63793" w:rsidRDefault="006B1D23" w:rsidP="003158BD">
            <w:pPr>
              <w:spacing w:line="280" w:lineRule="atLeast"/>
              <w:rPr>
                <w:b/>
                <w:bCs/>
              </w:rPr>
            </w:pPr>
            <w:r w:rsidRPr="00A63793">
              <w:rPr>
                <w:b/>
                <w:bCs/>
              </w:rPr>
              <w:t>Ztráta příjmu a dodatečné náklady celkem</w:t>
            </w:r>
          </w:p>
        </w:tc>
        <w:tc>
          <w:tcPr>
            <w:tcW w:w="1388" w:type="dxa"/>
            <w:shd w:val="clear" w:color="auto" w:fill="C2D69B"/>
          </w:tcPr>
          <w:p w:rsidR="006B1D23" w:rsidRPr="00A63793" w:rsidRDefault="006B1D23" w:rsidP="003158BD">
            <w:pPr>
              <w:spacing w:line="280" w:lineRule="atLeast"/>
              <w:jc w:val="right"/>
              <w:rPr>
                <w:b/>
                <w:bCs/>
              </w:rPr>
            </w:pPr>
          </w:p>
        </w:tc>
        <w:tc>
          <w:tcPr>
            <w:tcW w:w="1388" w:type="dxa"/>
            <w:shd w:val="clear" w:color="auto" w:fill="C2D69B"/>
          </w:tcPr>
          <w:p w:rsidR="006B1D23" w:rsidRPr="00A63793" w:rsidRDefault="006B1D23" w:rsidP="003158BD">
            <w:pPr>
              <w:spacing w:line="280" w:lineRule="atLeast"/>
              <w:jc w:val="right"/>
              <w:rPr>
                <w:b/>
                <w:bCs/>
              </w:rPr>
            </w:pPr>
            <w:r w:rsidRPr="00A63793">
              <w:rPr>
                <w:b/>
                <w:bCs/>
              </w:rPr>
              <w:t>653</w:t>
            </w:r>
          </w:p>
        </w:tc>
      </w:tr>
    </w:tbl>
    <w:p w:rsidR="005C1AEF" w:rsidRDefault="005C1AEF" w:rsidP="00A74B9D">
      <w:pPr>
        <w:rPr>
          <w:b/>
          <w:bCs/>
        </w:rPr>
      </w:pPr>
    </w:p>
    <w:p w:rsidR="006B1D23" w:rsidRPr="00B3356D" w:rsidRDefault="006B1D23" w:rsidP="00A74B9D">
      <w:pPr>
        <w:rPr>
          <w:b/>
          <w:bCs/>
        </w:rPr>
      </w:pPr>
      <w:r w:rsidRPr="00A74B9D">
        <w:rPr>
          <w:b/>
          <w:bCs/>
        </w:rPr>
        <w:t>14.</w:t>
      </w:r>
      <w:r w:rsidR="00433267">
        <w:rPr>
          <w:b/>
          <w:bCs/>
        </w:rPr>
        <w:t>1</w:t>
      </w:r>
      <w:r w:rsidRPr="00A74B9D">
        <w:rPr>
          <w:b/>
          <w:bCs/>
        </w:rPr>
        <w:t xml:space="preserve">.2 </w:t>
      </w:r>
      <w:r w:rsidRPr="00B3356D">
        <w:rPr>
          <w:b/>
          <w:bCs/>
        </w:rPr>
        <w:t xml:space="preserve">Zlepšení stájového prostředí v chovu </w:t>
      </w:r>
      <w:r w:rsidR="000860A9" w:rsidRPr="00B3356D">
        <w:rPr>
          <w:b/>
          <w:bCs/>
        </w:rPr>
        <w:t>dojnic</w:t>
      </w:r>
    </w:p>
    <w:p w:rsidR="006B1D23" w:rsidRPr="00B3356D" w:rsidRDefault="006B1D23" w:rsidP="00A74B9D"/>
    <w:p w:rsidR="006B1D23" w:rsidRPr="00B3356D" w:rsidRDefault="006B1D23" w:rsidP="00A74B9D">
      <w:r w:rsidRPr="00B3356D">
        <w:t>Východiska pro výpočet</w:t>
      </w:r>
    </w:p>
    <w:p w:rsidR="006B1D23" w:rsidRPr="00B3356D" w:rsidRDefault="00432363" w:rsidP="00A74B9D">
      <w:r w:rsidRPr="00B3356D">
        <w:t>Ošetřením slámy dojde ke zlepšení hygienických podmínek zejména v místech, kde dojnice lehají.</w:t>
      </w:r>
      <w:r w:rsidR="00865B11" w:rsidRPr="00B3356D">
        <w:t xml:space="preserve"> Prevence přemnožení ektoparazitů snižuje stres zvířat zejména v letních měsících.</w:t>
      </w:r>
    </w:p>
    <w:p w:rsidR="006B1D23" w:rsidRPr="00A63793" w:rsidRDefault="006B1D23" w:rsidP="00A74B9D">
      <w:r w:rsidRPr="00B3356D">
        <w:t>Stanovení újmy vychází z požadavků na pravidelnou aplikaci chemického přípravku nebo biologického materiálu působícíh</w:t>
      </w:r>
      <w:r w:rsidR="00376840" w:rsidRPr="00B3356D">
        <w:t>o</w:t>
      </w:r>
      <w:r w:rsidRPr="00B3356D">
        <w:t xml:space="preserve"> na kontrolu ektoparazitů</w:t>
      </w:r>
      <w:r w:rsidR="006D74EF" w:rsidRPr="00B3356D">
        <w:t>.</w:t>
      </w:r>
      <w:r w:rsidRPr="00B3356D">
        <w:t xml:space="preserve"> . Samotné stanovení újmy vychází z průměrných nákladů navíc způsobených aplikací chemických a biologických materiálů, které působí proti nárůstu počtů ektoparazitů v chovu mléčného skotu</w:t>
      </w:r>
      <w:r>
        <w:t>.</w:t>
      </w:r>
    </w:p>
    <w:p w:rsidR="006B1D23" w:rsidRPr="00A63793" w:rsidRDefault="006B1D23" w:rsidP="00A74B9D">
      <w:r w:rsidRPr="00A63793">
        <w:t xml:space="preserve">Navíc je zajišťována upravená podestýlka. Platba této části </w:t>
      </w:r>
      <w:r w:rsidR="0019067C">
        <w:t>operace</w:t>
      </w:r>
      <w:r w:rsidR="0019067C" w:rsidRPr="00A63793">
        <w:t xml:space="preserve"> </w:t>
      </w:r>
      <w:r w:rsidRPr="00A63793">
        <w:t xml:space="preserve">je postavena na stanovení nákladů navíc v rámci </w:t>
      </w:r>
      <w:r>
        <w:t xml:space="preserve">stlaní </w:t>
      </w:r>
      <w:r w:rsidRPr="00A63793">
        <w:t>řezan</w:t>
      </w:r>
      <w:r>
        <w:t>ou</w:t>
      </w:r>
      <w:r w:rsidRPr="00A63793">
        <w:t>, štípan</w:t>
      </w:r>
      <w:r>
        <w:t>ou</w:t>
      </w:r>
      <w:r w:rsidRPr="00A63793">
        <w:t xml:space="preserve"> slám</w:t>
      </w:r>
      <w:r>
        <w:t>ou nebo</w:t>
      </w:r>
      <w:r w:rsidRPr="00A63793">
        <w:t xml:space="preserve"> </w:t>
      </w:r>
      <w:proofErr w:type="spellStart"/>
      <w:r w:rsidRPr="00A63793">
        <w:t>digestát</w:t>
      </w:r>
      <w:r>
        <w:t>em</w:t>
      </w:r>
      <w:proofErr w:type="spellEnd"/>
      <w:r w:rsidRPr="00A63793">
        <w:t xml:space="preserve">, které jsou z desinfekčních důvodů alkalizované </w:t>
      </w:r>
      <w:r w:rsidR="00092C4B">
        <w:t xml:space="preserve">přípravkem na bázi </w:t>
      </w:r>
      <w:r w:rsidRPr="00A63793">
        <w:t xml:space="preserve">vápence. </w:t>
      </w:r>
      <w:r w:rsidR="00DF3EC1">
        <w:t>Je</w:t>
      </w:r>
      <w:r w:rsidRPr="00A63793">
        <w:t xml:space="preserve"> </w:t>
      </w:r>
      <w:r w:rsidR="00DF3EC1" w:rsidRPr="00A63793">
        <w:t>hrazen</w:t>
      </w:r>
      <w:r w:rsidR="00DF3EC1">
        <w:t>o</w:t>
      </w:r>
      <w:r w:rsidR="00DF3EC1" w:rsidRPr="00A63793">
        <w:t xml:space="preserve"> </w:t>
      </w:r>
      <w:r w:rsidRPr="00A63793">
        <w:t>řezání</w:t>
      </w:r>
      <w:r w:rsidR="00DF3EC1">
        <w:t xml:space="preserve"> slámy</w:t>
      </w:r>
      <w:r w:rsidRPr="00A63793">
        <w:t xml:space="preserve"> a </w:t>
      </w:r>
      <w:r w:rsidR="00DF3EC1">
        <w:t xml:space="preserve">její </w:t>
      </w:r>
      <w:r w:rsidRPr="00A63793">
        <w:t xml:space="preserve">obohacení </w:t>
      </w:r>
      <w:r w:rsidR="00092C4B">
        <w:t xml:space="preserve">přípravkem na bázi </w:t>
      </w:r>
      <w:r w:rsidR="00092C4B" w:rsidRPr="00A63793">
        <w:t>vápence</w:t>
      </w:r>
      <w:r w:rsidRPr="00A63793">
        <w:t>.</w:t>
      </w:r>
    </w:p>
    <w:p w:rsidR="006B1D23" w:rsidRPr="00A63793" w:rsidRDefault="006B1D23" w:rsidP="00A74B9D"/>
    <w:p w:rsidR="006B1D23" w:rsidRPr="00A63793" w:rsidRDefault="006B1D23" w:rsidP="00A74B9D">
      <w:pPr>
        <w:shd w:val="clear" w:color="auto" w:fill="C2D69B"/>
        <w:rPr>
          <w:b/>
          <w:bCs/>
        </w:rPr>
      </w:pPr>
      <w:r w:rsidRPr="00A63793">
        <w:rPr>
          <w:b/>
          <w:bCs/>
        </w:rPr>
        <w:t>Titul: stelivové provozy</w:t>
      </w:r>
    </w:p>
    <w:tbl>
      <w:tblPr>
        <w:tblW w:w="9072" w:type="dxa"/>
        <w:tblInd w:w="-106" w:type="dxa"/>
        <w:tblLook w:val="01E0" w:firstRow="1" w:lastRow="1" w:firstColumn="1" w:lastColumn="1" w:noHBand="0" w:noVBand="0"/>
      </w:tblPr>
      <w:tblGrid>
        <w:gridCol w:w="6294"/>
        <w:gridCol w:w="1389"/>
        <w:gridCol w:w="1389"/>
      </w:tblGrid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  <w:rPr>
                <w:b/>
                <w:bCs/>
                <w:i/>
                <w:iCs/>
              </w:rPr>
            </w:pPr>
            <w:r w:rsidRPr="00A63793">
              <w:rPr>
                <w:b/>
                <w:bCs/>
                <w:i/>
                <w:iCs/>
              </w:rPr>
              <w:t>Ztráta příjmu a dodatečné náklady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Kč/VDJ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Kč/VDJ</w:t>
            </w: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t>Náklad navíc na chemickou aplikaci proti ektoparazitům</w:t>
            </w:r>
            <w:r w:rsidRPr="00A63793">
              <w:rPr>
                <w:rStyle w:val="Znakapoznpodarou"/>
              </w:rPr>
              <w:footnoteReference w:id="6"/>
            </w:r>
          </w:p>
        </w:tc>
        <w:tc>
          <w:tcPr>
            <w:tcW w:w="1389" w:type="dxa"/>
          </w:tcPr>
          <w:p w:rsidR="006B1D23" w:rsidRPr="00A63793" w:rsidRDefault="00B949A9" w:rsidP="00B949A9">
            <w:pPr>
              <w:spacing w:line="280" w:lineRule="atLeast"/>
              <w:jc w:val="right"/>
            </w:pPr>
            <w:r>
              <w:t>440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854759" w:rsidRPr="00A63793">
        <w:tc>
          <w:tcPr>
            <w:tcW w:w="6294" w:type="dxa"/>
            <w:vAlign w:val="center"/>
          </w:tcPr>
          <w:p w:rsidR="00854759" w:rsidRPr="00A63793" w:rsidRDefault="00854759" w:rsidP="003158BD">
            <w:pPr>
              <w:spacing w:line="280" w:lineRule="atLeast"/>
              <w:jc w:val="left"/>
            </w:pPr>
            <w:r w:rsidRPr="00A63793">
              <w:t>Náklad navíc na chemickou aplikaci proti ektoparazitům</w:t>
            </w:r>
            <w:r>
              <w:t xml:space="preserve"> – ošetření lože</w:t>
            </w:r>
            <w:r w:rsidR="00767FF4">
              <w:rPr>
                <w:rStyle w:val="Znakapoznpodarou"/>
              </w:rPr>
              <w:footnoteReference w:id="7"/>
            </w:r>
          </w:p>
        </w:tc>
        <w:tc>
          <w:tcPr>
            <w:tcW w:w="1389" w:type="dxa"/>
          </w:tcPr>
          <w:p w:rsidR="00854759" w:rsidRPr="00A63793" w:rsidDel="00E66ECF" w:rsidRDefault="00854759" w:rsidP="00E66ECF">
            <w:pPr>
              <w:spacing w:line="280" w:lineRule="atLeast"/>
              <w:jc w:val="right"/>
            </w:pPr>
            <w:r>
              <w:t>84</w:t>
            </w:r>
          </w:p>
        </w:tc>
        <w:tc>
          <w:tcPr>
            <w:tcW w:w="1389" w:type="dxa"/>
          </w:tcPr>
          <w:p w:rsidR="00854759" w:rsidRPr="00A63793" w:rsidRDefault="00854759" w:rsidP="003158BD">
            <w:pPr>
              <w:spacing w:line="280" w:lineRule="atLeast"/>
              <w:jc w:val="right"/>
            </w:pPr>
          </w:p>
        </w:tc>
      </w:tr>
      <w:tr w:rsidR="00854759" w:rsidRPr="00A63793">
        <w:tc>
          <w:tcPr>
            <w:tcW w:w="6294" w:type="dxa"/>
            <w:vAlign w:val="center"/>
          </w:tcPr>
          <w:p w:rsidR="00854759" w:rsidRPr="00A63793" w:rsidRDefault="00854759" w:rsidP="003158BD">
            <w:pPr>
              <w:spacing w:line="280" w:lineRule="atLeast"/>
              <w:jc w:val="left"/>
            </w:pPr>
            <w:r>
              <w:t>Náklad na chemickou aplikaci celkem</w:t>
            </w:r>
          </w:p>
        </w:tc>
        <w:tc>
          <w:tcPr>
            <w:tcW w:w="1389" w:type="dxa"/>
          </w:tcPr>
          <w:p w:rsidR="00854759" w:rsidRPr="00A63793" w:rsidDel="00E66ECF" w:rsidRDefault="00854759" w:rsidP="00E66ECF">
            <w:pPr>
              <w:spacing w:line="280" w:lineRule="atLeast"/>
              <w:jc w:val="right"/>
            </w:pPr>
            <w:r>
              <w:t>524</w:t>
            </w:r>
          </w:p>
        </w:tc>
        <w:tc>
          <w:tcPr>
            <w:tcW w:w="1389" w:type="dxa"/>
          </w:tcPr>
          <w:p w:rsidR="00854759" w:rsidRPr="00A63793" w:rsidRDefault="00854759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t>Náklad navíc na biologickou aplikaci proti ektoparazitům</w:t>
            </w:r>
            <w:r w:rsidRPr="00A63793">
              <w:rPr>
                <w:rStyle w:val="Znakapoznpodarou"/>
              </w:rPr>
              <w:footnoteReference w:id="8"/>
            </w:r>
          </w:p>
        </w:tc>
        <w:tc>
          <w:tcPr>
            <w:tcW w:w="1389" w:type="dxa"/>
          </w:tcPr>
          <w:p w:rsidR="006B1D23" w:rsidRPr="00A63793" w:rsidRDefault="00790B6D" w:rsidP="00790B6D">
            <w:pPr>
              <w:spacing w:line="280" w:lineRule="atLeast"/>
              <w:jc w:val="right"/>
            </w:pPr>
            <w:r>
              <w:t>2</w:t>
            </w:r>
            <w:r w:rsidR="00E66ECF">
              <w:t>29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t>Průměr nákladů navíc u operací proti ektoparazitům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  <w:tc>
          <w:tcPr>
            <w:tcW w:w="1389" w:type="dxa"/>
          </w:tcPr>
          <w:p w:rsidR="006B1D23" w:rsidRPr="00A63793" w:rsidRDefault="00B949A9" w:rsidP="00854759">
            <w:pPr>
              <w:spacing w:line="280" w:lineRule="atLeast"/>
              <w:jc w:val="right"/>
            </w:pPr>
            <w:r>
              <w:t>3</w:t>
            </w:r>
            <w:r w:rsidR="00854759">
              <w:t>77</w:t>
            </w: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BD1325">
            <w:pPr>
              <w:spacing w:line="280" w:lineRule="atLeast"/>
              <w:jc w:val="left"/>
            </w:pPr>
            <w:r w:rsidRPr="00A63793">
              <w:lastRenderedPageBreak/>
              <w:t xml:space="preserve">Cena řezání slámy </w:t>
            </w:r>
            <w:r w:rsidR="00BD1325">
              <w:t>a míchání s vápencem (každých 5 dní)</w:t>
            </w:r>
            <w:r w:rsidRPr="00A63793">
              <w:t xml:space="preserve"> </w:t>
            </w:r>
          </w:p>
        </w:tc>
        <w:tc>
          <w:tcPr>
            <w:tcW w:w="1389" w:type="dxa"/>
          </w:tcPr>
          <w:p w:rsidR="006B1D23" w:rsidRPr="00A63793" w:rsidRDefault="00BD1325" w:rsidP="003158BD">
            <w:pPr>
              <w:spacing w:line="280" w:lineRule="atLeast"/>
              <w:jc w:val="right"/>
            </w:pPr>
            <w:r>
              <w:t>602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BD1325">
            <w:pPr>
              <w:spacing w:line="280" w:lineRule="atLeast"/>
              <w:jc w:val="left"/>
            </w:pPr>
            <w:r w:rsidRPr="00A63793">
              <w:t xml:space="preserve">Cena vápence </w:t>
            </w:r>
            <w:r w:rsidR="00BD1325">
              <w:t>včetně dopravy</w:t>
            </w:r>
            <w:r w:rsidR="00035733">
              <w:rPr>
                <w:rStyle w:val="Znakapoznpodarou"/>
              </w:rPr>
              <w:footnoteReference w:id="9"/>
            </w:r>
          </w:p>
        </w:tc>
        <w:tc>
          <w:tcPr>
            <w:tcW w:w="1389" w:type="dxa"/>
          </w:tcPr>
          <w:p w:rsidR="006B1D23" w:rsidRPr="00A63793" w:rsidRDefault="00BD1325" w:rsidP="001C140C">
            <w:pPr>
              <w:spacing w:line="280" w:lineRule="atLeast"/>
              <w:jc w:val="right"/>
            </w:pPr>
            <w:r>
              <w:t>2</w:t>
            </w:r>
            <w:r w:rsidR="00854759">
              <w:t xml:space="preserve"> </w:t>
            </w:r>
            <w:r>
              <w:t>437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BD1325">
            <w:pPr>
              <w:spacing w:line="280" w:lineRule="atLeast"/>
              <w:jc w:val="left"/>
            </w:pPr>
            <w:r w:rsidRPr="00A63793">
              <w:t xml:space="preserve">Frekvence stlaní - počet cyklů </w:t>
            </w:r>
            <w:r w:rsidR="00E572B1">
              <w:t>(</w:t>
            </w:r>
            <w:r w:rsidR="00BD1325">
              <w:t>jednou za 5</w:t>
            </w:r>
            <w:r w:rsidR="00BD1325" w:rsidRPr="00A63793">
              <w:t xml:space="preserve"> </w:t>
            </w:r>
            <w:r w:rsidRPr="00A63793">
              <w:t>dní</w:t>
            </w:r>
            <w:r w:rsidR="00E572B1">
              <w:t>)</w:t>
            </w:r>
            <w:r w:rsidRPr="00A63793">
              <w:t xml:space="preserve"> za rok </w:t>
            </w:r>
          </w:p>
        </w:tc>
        <w:tc>
          <w:tcPr>
            <w:tcW w:w="1389" w:type="dxa"/>
          </w:tcPr>
          <w:p w:rsidR="006B1D23" w:rsidRPr="00A63793" w:rsidRDefault="00BD1325" w:rsidP="003158BD">
            <w:pPr>
              <w:spacing w:line="280" w:lineRule="atLeast"/>
              <w:jc w:val="right"/>
            </w:pPr>
            <w:r>
              <w:t>73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t>Náklad navíc na aplikaci ošetřené podestýlky - stelivové provozy</w:t>
            </w:r>
            <w:r w:rsidRPr="00A63793">
              <w:rPr>
                <w:rStyle w:val="Znakapoznpodarou"/>
                <w:i w:val="0"/>
                <w:iCs w:val="0"/>
                <w:sz w:val="16"/>
                <w:szCs w:val="16"/>
              </w:rPr>
              <w:footnoteReference w:id="10"/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  <w:tc>
          <w:tcPr>
            <w:tcW w:w="1389" w:type="dxa"/>
          </w:tcPr>
          <w:p w:rsidR="006B1D23" w:rsidRPr="00A63793" w:rsidRDefault="00BD1325" w:rsidP="00BD1325">
            <w:pPr>
              <w:spacing w:line="280" w:lineRule="atLeast"/>
              <w:jc w:val="right"/>
            </w:pPr>
            <w:r>
              <w:t>3</w:t>
            </w:r>
            <w:r w:rsidRPr="00A63793">
              <w:t xml:space="preserve"> </w:t>
            </w:r>
            <w:r>
              <w:t>124</w:t>
            </w:r>
          </w:p>
        </w:tc>
      </w:tr>
      <w:tr w:rsidR="006B1D23" w:rsidRPr="00A63793">
        <w:tc>
          <w:tcPr>
            <w:tcW w:w="6294" w:type="dxa"/>
            <w:shd w:val="clear" w:color="auto" w:fill="C2D69B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  <w:rPr>
                <w:b/>
                <w:bCs/>
              </w:rPr>
            </w:pPr>
            <w:r w:rsidRPr="00A63793">
              <w:rPr>
                <w:b/>
                <w:bCs/>
              </w:rPr>
              <w:t>Ztráta příjmu a dodatečné náklady celkem</w:t>
            </w:r>
          </w:p>
        </w:tc>
        <w:tc>
          <w:tcPr>
            <w:tcW w:w="1389" w:type="dxa"/>
            <w:shd w:val="clear" w:color="auto" w:fill="C2D69B"/>
          </w:tcPr>
          <w:p w:rsidR="006B1D23" w:rsidRPr="00A63793" w:rsidRDefault="006B1D23" w:rsidP="003158BD">
            <w:pPr>
              <w:spacing w:line="280" w:lineRule="atLeast"/>
              <w:jc w:val="right"/>
              <w:rPr>
                <w:b/>
                <w:bCs/>
              </w:rPr>
            </w:pPr>
          </w:p>
        </w:tc>
        <w:tc>
          <w:tcPr>
            <w:tcW w:w="1389" w:type="dxa"/>
            <w:shd w:val="clear" w:color="auto" w:fill="C2D69B"/>
          </w:tcPr>
          <w:p w:rsidR="006B1D23" w:rsidRPr="00A63793" w:rsidRDefault="006B1D23" w:rsidP="00854759">
            <w:pPr>
              <w:spacing w:line="280" w:lineRule="atLeast"/>
              <w:jc w:val="right"/>
              <w:rPr>
                <w:b/>
                <w:bCs/>
              </w:rPr>
            </w:pPr>
            <w:r w:rsidRPr="00A63793">
              <w:rPr>
                <w:b/>
                <w:bCs/>
              </w:rPr>
              <w:t xml:space="preserve">3 </w:t>
            </w:r>
            <w:r w:rsidR="00854759">
              <w:rPr>
                <w:b/>
                <w:bCs/>
              </w:rPr>
              <w:t>5</w:t>
            </w:r>
            <w:r w:rsidR="00BD1325" w:rsidRPr="00A63793">
              <w:rPr>
                <w:b/>
                <w:bCs/>
              </w:rPr>
              <w:t>0</w:t>
            </w:r>
            <w:r w:rsidR="00854759">
              <w:rPr>
                <w:b/>
                <w:bCs/>
              </w:rPr>
              <w:t>1</w:t>
            </w:r>
          </w:p>
        </w:tc>
      </w:tr>
    </w:tbl>
    <w:p w:rsidR="007D451F" w:rsidRDefault="007D451F" w:rsidP="00A74B9D">
      <w:pPr>
        <w:rPr>
          <w:b/>
          <w:bCs/>
        </w:rPr>
      </w:pPr>
    </w:p>
    <w:p w:rsidR="006B1D23" w:rsidRPr="00B3356D" w:rsidRDefault="006B1D23" w:rsidP="00A74B9D">
      <w:pPr>
        <w:rPr>
          <w:b/>
          <w:bCs/>
        </w:rPr>
      </w:pPr>
      <w:r w:rsidRPr="00A74B9D">
        <w:rPr>
          <w:b/>
          <w:bCs/>
        </w:rPr>
        <w:t>14.</w:t>
      </w:r>
      <w:r w:rsidR="00433267">
        <w:rPr>
          <w:b/>
          <w:bCs/>
        </w:rPr>
        <w:t>1</w:t>
      </w:r>
      <w:r w:rsidRPr="00A74B9D">
        <w:rPr>
          <w:b/>
          <w:bCs/>
        </w:rPr>
        <w:t>.</w:t>
      </w:r>
      <w:r w:rsidRPr="00B3356D">
        <w:rPr>
          <w:b/>
          <w:bCs/>
        </w:rPr>
        <w:t xml:space="preserve">3 </w:t>
      </w:r>
      <w:r w:rsidR="000860A9" w:rsidRPr="00B3356D">
        <w:rPr>
          <w:b/>
          <w:bCs/>
        </w:rPr>
        <w:t xml:space="preserve">Zajištění </w:t>
      </w:r>
      <w:r w:rsidRPr="00B3356D">
        <w:rPr>
          <w:b/>
          <w:bCs/>
        </w:rPr>
        <w:t>přístup</w:t>
      </w:r>
      <w:r w:rsidR="000860A9" w:rsidRPr="00B3356D">
        <w:rPr>
          <w:b/>
          <w:bCs/>
        </w:rPr>
        <w:t>u</w:t>
      </w:r>
      <w:r w:rsidRPr="00B3356D">
        <w:rPr>
          <w:b/>
          <w:bCs/>
        </w:rPr>
        <w:t xml:space="preserve"> </w:t>
      </w:r>
      <w:r w:rsidR="000860A9" w:rsidRPr="00B3356D">
        <w:rPr>
          <w:b/>
          <w:bCs/>
        </w:rPr>
        <w:t> do výběhu</w:t>
      </w:r>
      <w:r w:rsidRPr="00B3356D">
        <w:rPr>
          <w:b/>
          <w:bCs/>
        </w:rPr>
        <w:t xml:space="preserve"> pro </w:t>
      </w:r>
      <w:proofErr w:type="spellStart"/>
      <w:r w:rsidRPr="00B3356D">
        <w:rPr>
          <w:b/>
          <w:bCs/>
        </w:rPr>
        <w:t>suchostojné</w:t>
      </w:r>
      <w:proofErr w:type="spellEnd"/>
      <w:r w:rsidRPr="00B3356D">
        <w:rPr>
          <w:b/>
          <w:bCs/>
        </w:rPr>
        <w:t xml:space="preserve"> krávy</w:t>
      </w:r>
    </w:p>
    <w:p w:rsidR="006B1D23" w:rsidRPr="00B3356D" w:rsidRDefault="006B1D23" w:rsidP="00A74B9D"/>
    <w:p w:rsidR="006B1D23" w:rsidRPr="00B3356D" w:rsidRDefault="006B1D23" w:rsidP="00A74B9D">
      <w:r w:rsidRPr="00B3356D">
        <w:t>Východiska pro výpočet</w:t>
      </w:r>
    </w:p>
    <w:p w:rsidR="006B1D23" w:rsidRPr="00B3356D" w:rsidRDefault="006B1D23" w:rsidP="00A74B9D"/>
    <w:p w:rsidR="006B1D23" w:rsidRPr="00A63793" w:rsidRDefault="006B1D23" w:rsidP="00A74B9D">
      <w:r w:rsidRPr="00B3356D">
        <w:t>Stanovení újmy vycházelo z požadavku, aby chovatel zajistil dojnicím, minimálně v období stání na sucho, neomezený přístup do venkovních prostor. Samotný výpočet vycházel z provozních nákladů spojených s užíváním těchto výběhů, tedy stlaním a úklidem hnoje a</w:t>
      </w:r>
      <w:r w:rsidR="00854759" w:rsidRPr="00B3356D" w:rsidDel="00854759">
        <w:t xml:space="preserve"> </w:t>
      </w:r>
      <w:r w:rsidRPr="00B3356D">
        <w:t xml:space="preserve">přeháněním zvířat. Délka stání na sucho se uvažuje </w:t>
      </w:r>
      <w:r w:rsidR="000860A9" w:rsidRPr="00B3356D">
        <w:t xml:space="preserve">30 </w:t>
      </w:r>
      <w:r w:rsidRPr="00B3356D">
        <w:t xml:space="preserve">dní a plocha výběhu minimálně </w:t>
      </w:r>
      <w:r w:rsidR="00E76D3C" w:rsidRPr="00B3356D">
        <w:t>5 m</w:t>
      </w:r>
      <w:r w:rsidR="00E76D3C" w:rsidRPr="00B3356D">
        <w:rPr>
          <w:vertAlign w:val="superscript"/>
        </w:rPr>
        <w:t>2</w:t>
      </w:r>
      <w:r w:rsidRPr="00B3356D">
        <w:t>.</w:t>
      </w:r>
    </w:p>
    <w:p w:rsidR="006B1D23" w:rsidRPr="00A63793" w:rsidRDefault="006B1D23" w:rsidP="00A74B9D"/>
    <w:tbl>
      <w:tblPr>
        <w:tblW w:w="9072" w:type="dxa"/>
        <w:tblInd w:w="-106" w:type="dxa"/>
        <w:tblLook w:val="01E0" w:firstRow="1" w:lastRow="1" w:firstColumn="1" w:lastColumn="1" w:noHBand="0" w:noVBand="0"/>
      </w:tblPr>
      <w:tblGrid>
        <w:gridCol w:w="6294"/>
        <w:gridCol w:w="1389"/>
        <w:gridCol w:w="1389"/>
      </w:tblGrid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  <w:rPr>
                <w:b/>
                <w:bCs/>
                <w:i/>
                <w:iCs/>
              </w:rPr>
            </w:pPr>
            <w:r w:rsidRPr="00A63793">
              <w:rPr>
                <w:b/>
                <w:bCs/>
                <w:i/>
                <w:iCs/>
              </w:rPr>
              <w:t>Ztráta příjmu a dodatečné náklady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Kč/VDJ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Kč/VDJ</w:t>
            </w: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66216F">
            <w:pPr>
              <w:spacing w:line="280" w:lineRule="atLeast"/>
              <w:jc w:val="left"/>
            </w:pPr>
            <w:r w:rsidRPr="00A63793">
              <w:t>Cena slámy</w:t>
            </w:r>
            <w:r w:rsidR="00113771">
              <w:rPr>
                <w:rStyle w:val="Znakapoznpodarou"/>
              </w:rPr>
              <w:footnoteReference w:id="11"/>
            </w:r>
            <w:r w:rsidRPr="00A63793">
              <w:t xml:space="preserve"> na výběh pro </w:t>
            </w:r>
            <w:r w:rsidR="0066216F" w:rsidRPr="00A63793">
              <w:t>3</w:t>
            </w:r>
            <w:r w:rsidR="0066216F">
              <w:t>8</w:t>
            </w:r>
            <w:r w:rsidR="0066216F" w:rsidRPr="00A63793">
              <w:t xml:space="preserve"> </w:t>
            </w:r>
            <w:r w:rsidRPr="00A63793">
              <w:t>dojnic (</w:t>
            </w:r>
            <w:r w:rsidR="0066216F">
              <w:t>3</w:t>
            </w:r>
            <w:r w:rsidRPr="00A63793">
              <w:t xml:space="preserve"> kg</w:t>
            </w:r>
            <w:r w:rsidR="0066216F">
              <w:t>/krávu a jeden cyklus stlaní</w:t>
            </w:r>
            <w:r w:rsidRPr="00A63793">
              <w:t>)</w:t>
            </w:r>
            <w:r w:rsidRPr="00A63793">
              <w:rPr>
                <w:rStyle w:val="Znakapoznpodarou"/>
              </w:rPr>
              <w:footnoteReference w:id="12"/>
            </w:r>
          </w:p>
        </w:tc>
        <w:tc>
          <w:tcPr>
            <w:tcW w:w="1389" w:type="dxa"/>
          </w:tcPr>
          <w:p w:rsidR="006B1D23" w:rsidRPr="00A63793" w:rsidRDefault="0066216F" w:rsidP="003158BD">
            <w:pPr>
              <w:spacing w:line="280" w:lineRule="atLeast"/>
              <w:jc w:val="right"/>
            </w:pPr>
            <w:r>
              <w:t>285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66216F">
            <w:pPr>
              <w:spacing w:line="280" w:lineRule="atLeast"/>
              <w:jc w:val="left"/>
            </w:pPr>
            <w:r w:rsidRPr="00A63793">
              <w:t xml:space="preserve">Cena </w:t>
            </w:r>
            <w:r>
              <w:t xml:space="preserve">práce </w:t>
            </w:r>
            <w:r w:rsidRPr="00A63793">
              <w:t>stroje</w:t>
            </w:r>
            <w:r w:rsidRPr="00A63793">
              <w:rPr>
                <w:rStyle w:val="Znakapoznpodarou"/>
              </w:rPr>
              <w:footnoteReference w:id="13"/>
            </w:r>
          </w:p>
        </w:tc>
        <w:tc>
          <w:tcPr>
            <w:tcW w:w="1389" w:type="dxa"/>
          </w:tcPr>
          <w:p w:rsidR="006B1D23" w:rsidRPr="00A63793" w:rsidRDefault="0066216F" w:rsidP="003158BD">
            <w:pPr>
              <w:spacing w:line="280" w:lineRule="atLeast"/>
              <w:jc w:val="right"/>
            </w:pPr>
            <w:r>
              <w:t>917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>
              <w:t>N</w:t>
            </w:r>
            <w:r w:rsidRPr="00A63793">
              <w:t>áklad na práci</w:t>
            </w:r>
            <w:r>
              <w:t xml:space="preserve"> navíc</w:t>
            </w:r>
            <w:r w:rsidRPr="00A63793">
              <w:t xml:space="preserve"> (Kč)</w:t>
            </w:r>
            <w:r w:rsidRPr="00A63793">
              <w:rPr>
                <w:rStyle w:val="Znakapoznpodarou"/>
              </w:rPr>
              <w:footnoteReference w:id="14"/>
            </w:r>
          </w:p>
        </w:tc>
        <w:tc>
          <w:tcPr>
            <w:tcW w:w="1389" w:type="dxa"/>
          </w:tcPr>
          <w:p w:rsidR="006B1D23" w:rsidRPr="00A63793" w:rsidRDefault="00E407C3" w:rsidP="00E407C3">
            <w:pPr>
              <w:spacing w:line="280" w:lineRule="atLeast"/>
              <w:jc w:val="right"/>
            </w:pPr>
            <w:r>
              <w:t>435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shd w:val="clear" w:color="auto" w:fill="C2D69B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  <w:rPr>
                <w:b/>
                <w:bCs/>
              </w:rPr>
            </w:pPr>
            <w:r w:rsidRPr="00A63793">
              <w:rPr>
                <w:b/>
                <w:bCs/>
              </w:rPr>
              <w:t>Ztráta příjmu a dodatečné náklady celkem</w:t>
            </w:r>
          </w:p>
        </w:tc>
        <w:tc>
          <w:tcPr>
            <w:tcW w:w="1389" w:type="dxa"/>
            <w:shd w:val="clear" w:color="auto" w:fill="C2D69B"/>
          </w:tcPr>
          <w:p w:rsidR="006B1D23" w:rsidRPr="00A63793" w:rsidRDefault="006B1D23" w:rsidP="003158BD">
            <w:pPr>
              <w:spacing w:line="280" w:lineRule="atLeast"/>
              <w:jc w:val="right"/>
              <w:rPr>
                <w:b/>
                <w:bCs/>
              </w:rPr>
            </w:pPr>
          </w:p>
        </w:tc>
        <w:tc>
          <w:tcPr>
            <w:tcW w:w="1389" w:type="dxa"/>
            <w:shd w:val="clear" w:color="auto" w:fill="C2D69B"/>
          </w:tcPr>
          <w:p w:rsidR="006B1D23" w:rsidRPr="00A63793" w:rsidRDefault="00D65B35" w:rsidP="00E407C3">
            <w:pPr>
              <w:spacing w:line="280" w:lineRule="atLeas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E407C3">
              <w:rPr>
                <w:b/>
                <w:bCs/>
              </w:rPr>
              <w:t>637</w:t>
            </w:r>
          </w:p>
        </w:tc>
      </w:tr>
    </w:tbl>
    <w:p w:rsidR="006B1D23" w:rsidRPr="00A63793" w:rsidRDefault="006B1D23" w:rsidP="00A74B9D">
      <w:pPr>
        <w:rPr>
          <w:b/>
          <w:bCs/>
          <w:u w:val="single"/>
        </w:rPr>
      </w:pPr>
    </w:p>
    <w:p w:rsidR="006B1D23" w:rsidRPr="00A63793" w:rsidRDefault="006B1D23" w:rsidP="00A74B9D"/>
    <w:p w:rsidR="006B1D23" w:rsidRPr="00B3356D" w:rsidRDefault="006B1D23" w:rsidP="00A74B9D">
      <w:pPr>
        <w:rPr>
          <w:b/>
          <w:bCs/>
        </w:rPr>
      </w:pPr>
      <w:r w:rsidRPr="00A74B9D">
        <w:rPr>
          <w:b/>
          <w:bCs/>
        </w:rPr>
        <w:t>14.</w:t>
      </w:r>
      <w:r w:rsidR="00433267">
        <w:rPr>
          <w:b/>
          <w:bCs/>
        </w:rPr>
        <w:t>1</w:t>
      </w:r>
      <w:r w:rsidRPr="00A74B9D">
        <w:rPr>
          <w:b/>
          <w:bCs/>
        </w:rPr>
        <w:t>.</w:t>
      </w:r>
      <w:r w:rsidR="009548C1">
        <w:rPr>
          <w:b/>
          <w:bCs/>
        </w:rPr>
        <w:t>4</w:t>
      </w:r>
      <w:r w:rsidR="009548C1" w:rsidRPr="00A74B9D">
        <w:rPr>
          <w:b/>
          <w:bCs/>
        </w:rPr>
        <w:t xml:space="preserve"> </w:t>
      </w:r>
      <w:r w:rsidRPr="00A74B9D">
        <w:rPr>
          <w:b/>
          <w:bCs/>
        </w:rPr>
        <w:t xml:space="preserve">Zlepšení </w:t>
      </w:r>
      <w:r w:rsidRPr="00B3356D">
        <w:rPr>
          <w:b/>
          <w:bCs/>
        </w:rPr>
        <w:t xml:space="preserve">životních podmínek pro </w:t>
      </w:r>
      <w:r w:rsidR="000860A9" w:rsidRPr="00B3356D">
        <w:rPr>
          <w:b/>
          <w:bCs/>
        </w:rPr>
        <w:t>prasata</w:t>
      </w:r>
    </w:p>
    <w:p w:rsidR="006B1D23" w:rsidRPr="00B3356D" w:rsidRDefault="006B1D23" w:rsidP="00A74B9D"/>
    <w:p w:rsidR="006B1D23" w:rsidRPr="00B3356D" w:rsidRDefault="006B1D23" w:rsidP="00A74B9D">
      <w:r w:rsidRPr="00B3356D">
        <w:t>Východiska pro výpočet</w:t>
      </w:r>
    </w:p>
    <w:p w:rsidR="006B1D23" w:rsidRPr="00B3356D" w:rsidRDefault="006B1D23" w:rsidP="00A74B9D"/>
    <w:p w:rsidR="006B1D23" w:rsidRPr="00B3356D" w:rsidRDefault="006B1D23" w:rsidP="00A74B9D">
      <w:r w:rsidRPr="00B3356D">
        <w:t xml:space="preserve">Stanovení újmy se opírá o následující závazky: </w:t>
      </w:r>
    </w:p>
    <w:p w:rsidR="006B1D23" w:rsidRPr="00A63793" w:rsidRDefault="006B1D23" w:rsidP="00A74B9D">
      <w:pPr>
        <w:pStyle w:val="Odstavecseseznamem"/>
        <w:numPr>
          <w:ilvl w:val="0"/>
          <w:numId w:val="7"/>
        </w:numPr>
      </w:pPr>
      <w:r w:rsidRPr="00B3356D">
        <w:t>turnusový provoz na porodnách, umožňující dokonalou očistu celé sekce prasnic s následným ponecháním po dobu min</w:t>
      </w:r>
      <w:r w:rsidRPr="00A63793">
        <w:t>. 1 dne bez naskladnění (zemědělec si vede evidenci - datum provedení vyskladnění a provedení DDD, evidence není hrazena), turnusový provoz vyžaduje při zachování počtů prasnic rozšíření plochy a odpovídajících provozních nákladů o přibližně 25</w:t>
      </w:r>
      <w:r w:rsidR="007D451F">
        <w:t> </w:t>
      </w:r>
      <w:r w:rsidRPr="00A63793">
        <w:t>%</w:t>
      </w:r>
      <w:r w:rsidR="00096E2A">
        <w:t>,</w:t>
      </w:r>
      <w:r w:rsidR="002532BD">
        <w:t xml:space="preserve"> turnusovým odchovem je možné účinněji zajistit hygienu chovu,</w:t>
      </w:r>
    </w:p>
    <w:p w:rsidR="006B1D23" w:rsidRPr="00B3356D" w:rsidRDefault="006B1D23" w:rsidP="00A74B9D">
      <w:pPr>
        <w:pStyle w:val="Odstavecseseznamem"/>
        <w:numPr>
          <w:ilvl w:val="0"/>
          <w:numId w:val="7"/>
        </w:numPr>
      </w:pPr>
      <w:r w:rsidRPr="00A63793">
        <w:t xml:space="preserve">pravidelná </w:t>
      </w:r>
      <w:r w:rsidRPr="00B3356D">
        <w:t>kontrola spárků prasnic po odstavu selat a následné ošetření spárků (včetně nehrazeného vedení evidence stavu prasnic),</w:t>
      </w:r>
      <w:r w:rsidR="002532BD" w:rsidRPr="00B3356D">
        <w:t xml:space="preserve"> neošetřené spárky jsou jedním ze zdrojů zhoršených životních podmínek prasnic,</w:t>
      </w:r>
    </w:p>
    <w:p w:rsidR="006B1D23" w:rsidRPr="00B3356D" w:rsidRDefault="006B1D23" w:rsidP="00A74B9D">
      <w:pPr>
        <w:pStyle w:val="Odstavecseseznamem"/>
        <w:numPr>
          <w:ilvl w:val="0"/>
          <w:numId w:val="7"/>
        </w:numPr>
      </w:pPr>
      <w:r w:rsidRPr="00B3356D">
        <w:lastRenderedPageBreak/>
        <w:t xml:space="preserve">prodloužení věku prvního </w:t>
      </w:r>
      <w:r w:rsidR="000860A9" w:rsidRPr="00B3356D">
        <w:t xml:space="preserve">zapuštění </w:t>
      </w:r>
      <w:r w:rsidRPr="00B3356D">
        <w:t>prasničky do doby dosažení věku 230 dní a více (nehrazené vedení evidence)</w:t>
      </w:r>
      <w:r w:rsidR="002532BD" w:rsidRPr="00B3356D">
        <w:t>, umožní prasničce více vyspět a přispívá k dobrým životním podmínkám jak prasnic, tak i selat</w:t>
      </w:r>
      <w:r w:rsidRPr="00B3356D">
        <w:t>.</w:t>
      </w:r>
    </w:p>
    <w:p w:rsidR="006B1D23" w:rsidRPr="00A63793" w:rsidRDefault="006B1D23" w:rsidP="00A74B9D"/>
    <w:p w:rsidR="006B1D23" w:rsidRPr="004300A7" w:rsidRDefault="004300A7">
      <w:pPr>
        <w:rPr>
          <w:b/>
        </w:rPr>
      </w:pPr>
      <w:r w:rsidRPr="004300A7">
        <w:rPr>
          <w:b/>
        </w:rPr>
        <w:t>Prasnice:</w:t>
      </w:r>
    </w:p>
    <w:tbl>
      <w:tblPr>
        <w:tblW w:w="9072" w:type="dxa"/>
        <w:tblInd w:w="-106" w:type="dxa"/>
        <w:tblLook w:val="01E0" w:firstRow="1" w:lastRow="1" w:firstColumn="1" w:lastColumn="1" w:noHBand="0" w:noVBand="0"/>
      </w:tblPr>
      <w:tblGrid>
        <w:gridCol w:w="6294"/>
        <w:gridCol w:w="1389"/>
        <w:gridCol w:w="1389"/>
      </w:tblGrid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  <w:rPr>
                <w:b/>
                <w:bCs/>
                <w:i/>
                <w:iCs/>
              </w:rPr>
            </w:pPr>
            <w:r w:rsidRPr="00A63793">
              <w:rPr>
                <w:b/>
                <w:bCs/>
                <w:i/>
                <w:iCs/>
              </w:rPr>
              <w:t>Ztráta příjmu a dodatečné náklady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Kč/VDJ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Kč/VDJ</w:t>
            </w: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rPr>
                <w:b/>
                <w:bCs/>
              </w:rPr>
              <w:t>Turnusový odchov prasnic</w:t>
            </w:r>
            <w:r w:rsidRPr="00A63793">
              <w:t xml:space="preserve"> – Desinfekce</w:t>
            </w:r>
            <w:r>
              <w:t xml:space="preserve"> na 100 KD</w:t>
            </w:r>
            <w:r>
              <w:rPr>
                <w:rStyle w:val="Znakapoznpodarou"/>
              </w:rPr>
              <w:footnoteReference w:id="15"/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>
              <w:t>166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t>PHM</w:t>
            </w:r>
            <w:r>
              <w:t xml:space="preserve"> na 100 KD</w:t>
            </w:r>
            <w:r w:rsidR="00D87D8E">
              <w:rPr>
                <w:rStyle w:val="Znakapoznpodarou"/>
              </w:rPr>
              <w:footnoteReference w:id="16"/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>
              <w:t>31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t>Energie</w:t>
            </w:r>
            <w:r>
              <w:t xml:space="preserve"> na 100 KD</w:t>
            </w:r>
            <w:r w:rsidR="00D87D8E">
              <w:rPr>
                <w:rStyle w:val="Znakapoznpodarou"/>
              </w:rPr>
              <w:footnoteReference w:id="17"/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>
              <w:t>142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t>Voda</w:t>
            </w:r>
            <w:r>
              <w:t xml:space="preserve"> na 100 KD</w:t>
            </w:r>
            <w:r w:rsidR="00D87D8E">
              <w:rPr>
                <w:rStyle w:val="Znakapoznpodarou"/>
              </w:rPr>
              <w:footnoteReference w:id="18"/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>
              <w:t>4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t>Náklady na vlastní opravy</w:t>
            </w:r>
            <w:r>
              <w:t xml:space="preserve"> na 100 KD</w:t>
            </w:r>
            <w:r w:rsidR="00D87D8E">
              <w:rPr>
                <w:rStyle w:val="Znakapoznpodarou"/>
              </w:rPr>
              <w:footnoteReference w:id="19"/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>
              <w:t>73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>
              <w:t>Náklady na práci navíc na 100 KD</w:t>
            </w:r>
            <w:r w:rsidR="00D87D8E">
              <w:rPr>
                <w:rStyle w:val="Znakapoznpodarou"/>
              </w:rPr>
              <w:footnoteReference w:id="20"/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>
              <w:t>29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  <w:rPr>
                <w:b/>
                <w:bCs/>
              </w:rPr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7173E" w:rsidRDefault="006B1D23" w:rsidP="003158BD">
            <w:pPr>
              <w:spacing w:line="280" w:lineRule="atLeast"/>
              <w:jc w:val="left"/>
            </w:pPr>
            <w:r w:rsidRPr="00A7173E">
              <w:t>Náklady navíc na 100 KD celkem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>
              <w:t>445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  <w:rPr>
                <w:b/>
                <w:bCs/>
              </w:rPr>
            </w:pPr>
            <w:r w:rsidRPr="00A63793">
              <w:t>Náklady celkem – turnusový odchov</w:t>
            </w:r>
            <w:r w:rsidRPr="00A63793">
              <w:rPr>
                <w:rStyle w:val="Znakapoznpodarou"/>
              </w:rPr>
              <w:footnoteReference w:id="21"/>
            </w:r>
            <w:r>
              <w:t xml:space="preserve"> (na rok)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>
              <w:rPr>
                <w:b/>
                <w:bCs/>
              </w:rPr>
              <w:t>1 6</w:t>
            </w:r>
            <w:r w:rsidRPr="00A63793">
              <w:rPr>
                <w:b/>
                <w:bCs/>
              </w:rPr>
              <w:t>25</w:t>
            </w:r>
            <w:r w:rsidR="00B67772">
              <w:rPr>
                <w:rStyle w:val="Znakapoznpodarou"/>
                <w:b/>
                <w:bCs/>
              </w:rPr>
              <w:footnoteReference w:id="22"/>
            </w: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rPr>
                <w:b/>
                <w:bCs/>
              </w:rPr>
              <w:t>Ošetření spárků</w:t>
            </w:r>
            <w:r w:rsidRPr="00A63793">
              <w:t xml:space="preserve"> – spotřeba času za rok na VDJ (</w:t>
            </w:r>
            <w:r>
              <w:t>184</w:t>
            </w:r>
            <w:r w:rsidRPr="00A63793">
              <w:t xml:space="preserve"> minut)</w:t>
            </w:r>
            <w:r w:rsidR="00FD0CB0">
              <w:rPr>
                <w:rStyle w:val="Znakapoznpodarou"/>
              </w:rPr>
              <w:footnoteReference w:id="23"/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t>Náklad na pracovní sílu (Kč/rok)</w:t>
            </w:r>
            <w:r w:rsidRPr="00A63793">
              <w:rPr>
                <w:rStyle w:val="Znakapoznpodarou"/>
              </w:rPr>
              <w:footnoteReference w:id="24"/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  <w:tc>
          <w:tcPr>
            <w:tcW w:w="1389" w:type="dxa"/>
          </w:tcPr>
          <w:p w:rsidR="006B1D23" w:rsidRPr="00A63793" w:rsidRDefault="00586134" w:rsidP="00586134">
            <w:pPr>
              <w:spacing w:line="280" w:lineRule="atLeas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488</w:t>
            </w:r>
            <w:r w:rsidR="00B67772">
              <w:rPr>
                <w:rStyle w:val="Znakapoznpodarou"/>
                <w:b/>
                <w:bCs/>
              </w:rPr>
              <w:footnoteReference w:id="25"/>
            </w:r>
          </w:p>
        </w:tc>
      </w:tr>
      <w:tr w:rsidR="006B1D23" w:rsidRPr="00A63793">
        <w:tc>
          <w:tcPr>
            <w:tcW w:w="6294" w:type="dxa"/>
            <w:shd w:val="clear" w:color="auto" w:fill="C2D69B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  <w:rPr>
                <w:b/>
                <w:bCs/>
              </w:rPr>
            </w:pPr>
            <w:r w:rsidRPr="00A63793">
              <w:rPr>
                <w:b/>
                <w:bCs/>
              </w:rPr>
              <w:t>Ztráta příjmu a dodatečné náklady celkem</w:t>
            </w:r>
          </w:p>
        </w:tc>
        <w:tc>
          <w:tcPr>
            <w:tcW w:w="1389" w:type="dxa"/>
            <w:shd w:val="clear" w:color="auto" w:fill="C2D69B"/>
          </w:tcPr>
          <w:p w:rsidR="006B1D23" w:rsidRPr="00A63793" w:rsidRDefault="006B1D23" w:rsidP="003158BD">
            <w:pPr>
              <w:spacing w:line="280" w:lineRule="atLeast"/>
              <w:jc w:val="right"/>
              <w:rPr>
                <w:b/>
                <w:bCs/>
              </w:rPr>
            </w:pPr>
          </w:p>
        </w:tc>
        <w:tc>
          <w:tcPr>
            <w:tcW w:w="1389" w:type="dxa"/>
            <w:shd w:val="clear" w:color="auto" w:fill="C2D69B"/>
          </w:tcPr>
          <w:p w:rsidR="006B1D23" w:rsidRPr="00A63793" w:rsidRDefault="007D451F" w:rsidP="002A7943">
            <w:pPr>
              <w:spacing w:line="280" w:lineRule="atLeas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2 </w:t>
            </w:r>
            <w:r w:rsidR="002A7943">
              <w:rPr>
                <w:b/>
                <w:bCs/>
              </w:rPr>
              <w:t>113</w:t>
            </w:r>
          </w:p>
        </w:tc>
      </w:tr>
    </w:tbl>
    <w:p w:rsidR="007D451F" w:rsidRDefault="007D451F" w:rsidP="00A74B9D">
      <w:pPr>
        <w:rPr>
          <w:b/>
          <w:bCs/>
        </w:rPr>
      </w:pPr>
    </w:p>
    <w:p w:rsidR="007D451F" w:rsidRDefault="004300A7" w:rsidP="007D451F">
      <w:pPr>
        <w:rPr>
          <w:b/>
        </w:rPr>
      </w:pPr>
      <w:r w:rsidRPr="004300A7">
        <w:rPr>
          <w:b/>
        </w:rPr>
        <w:t>Prasničky:</w:t>
      </w:r>
    </w:p>
    <w:p w:rsidR="004300A7" w:rsidRDefault="004300A7" w:rsidP="007D451F">
      <w:pPr>
        <w:rPr>
          <w:b/>
        </w:rPr>
      </w:pPr>
    </w:p>
    <w:tbl>
      <w:tblPr>
        <w:tblW w:w="9072" w:type="dxa"/>
        <w:tblInd w:w="-106" w:type="dxa"/>
        <w:tblLook w:val="01E0" w:firstRow="1" w:lastRow="1" w:firstColumn="1" w:lastColumn="1" w:noHBand="0" w:noVBand="0"/>
      </w:tblPr>
      <w:tblGrid>
        <w:gridCol w:w="6294"/>
        <w:gridCol w:w="1389"/>
        <w:gridCol w:w="1389"/>
      </w:tblGrid>
      <w:tr w:rsidR="004300A7" w:rsidRPr="00A63793" w:rsidTr="0048770A">
        <w:tc>
          <w:tcPr>
            <w:tcW w:w="6294" w:type="dxa"/>
            <w:vAlign w:val="center"/>
          </w:tcPr>
          <w:p w:rsidR="004300A7" w:rsidRPr="00A63793" w:rsidRDefault="004300A7" w:rsidP="0048770A">
            <w:pPr>
              <w:spacing w:line="280" w:lineRule="atLeast"/>
              <w:jc w:val="left"/>
              <w:rPr>
                <w:b/>
                <w:bCs/>
                <w:i/>
                <w:iCs/>
              </w:rPr>
            </w:pPr>
            <w:r w:rsidRPr="00A63793">
              <w:rPr>
                <w:b/>
                <w:bCs/>
                <w:i/>
                <w:iCs/>
              </w:rPr>
              <w:t>Ztráta příjmu a dodatečné náklady</w:t>
            </w:r>
          </w:p>
        </w:tc>
        <w:tc>
          <w:tcPr>
            <w:tcW w:w="1389" w:type="dxa"/>
          </w:tcPr>
          <w:p w:rsidR="004300A7" w:rsidRPr="00A63793" w:rsidRDefault="004300A7" w:rsidP="0048770A">
            <w:pPr>
              <w:spacing w:line="280" w:lineRule="atLeast"/>
              <w:jc w:val="right"/>
            </w:pPr>
            <w:r w:rsidRPr="00A63793">
              <w:t>Kč/VDJ</w:t>
            </w:r>
          </w:p>
        </w:tc>
        <w:tc>
          <w:tcPr>
            <w:tcW w:w="1389" w:type="dxa"/>
          </w:tcPr>
          <w:p w:rsidR="004300A7" w:rsidRPr="00A63793" w:rsidRDefault="004300A7" w:rsidP="0048770A">
            <w:pPr>
              <w:spacing w:line="280" w:lineRule="atLeast"/>
              <w:jc w:val="right"/>
            </w:pPr>
            <w:r w:rsidRPr="00A63793">
              <w:t>Kč/VDJ</w:t>
            </w:r>
          </w:p>
        </w:tc>
      </w:tr>
      <w:tr w:rsidR="004300A7" w:rsidRPr="00B3356D" w:rsidTr="0048770A">
        <w:tc>
          <w:tcPr>
            <w:tcW w:w="6294" w:type="dxa"/>
            <w:vAlign w:val="center"/>
          </w:tcPr>
          <w:p w:rsidR="004300A7" w:rsidRPr="00B3356D" w:rsidRDefault="004300A7" w:rsidP="000860A9">
            <w:pPr>
              <w:spacing w:line="280" w:lineRule="atLeast"/>
              <w:jc w:val="left"/>
            </w:pPr>
            <w:r w:rsidRPr="00B3356D">
              <w:rPr>
                <w:b/>
                <w:bCs/>
              </w:rPr>
              <w:t xml:space="preserve">Opožděné </w:t>
            </w:r>
            <w:r w:rsidR="000860A9" w:rsidRPr="00B3356D">
              <w:rPr>
                <w:b/>
                <w:bCs/>
              </w:rPr>
              <w:t>zapuštění</w:t>
            </w:r>
            <w:r w:rsidRPr="00B3356D">
              <w:t xml:space="preserve">: </w:t>
            </w:r>
          </w:p>
        </w:tc>
        <w:tc>
          <w:tcPr>
            <w:tcW w:w="1389" w:type="dxa"/>
          </w:tcPr>
          <w:p w:rsidR="004300A7" w:rsidRPr="00B3356D" w:rsidRDefault="004300A7" w:rsidP="0048770A">
            <w:pPr>
              <w:spacing w:line="280" w:lineRule="atLeast"/>
              <w:jc w:val="right"/>
            </w:pPr>
          </w:p>
        </w:tc>
        <w:tc>
          <w:tcPr>
            <w:tcW w:w="1389" w:type="dxa"/>
          </w:tcPr>
          <w:p w:rsidR="004300A7" w:rsidRPr="00B3356D" w:rsidRDefault="004300A7" w:rsidP="0048770A">
            <w:pPr>
              <w:spacing w:line="280" w:lineRule="atLeast"/>
              <w:jc w:val="right"/>
            </w:pPr>
          </w:p>
        </w:tc>
      </w:tr>
      <w:tr w:rsidR="004300A7" w:rsidRPr="00B3356D" w:rsidTr="0048770A">
        <w:tc>
          <w:tcPr>
            <w:tcW w:w="6294" w:type="dxa"/>
            <w:vAlign w:val="center"/>
          </w:tcPr>
          <w:p w:rsidR="004300A7" w:rsidRPr="00B3356D" w:rsidRDefault="004300A7" w:rsidP="00373DC6">
            <w:pPr>
              <w:spacing w:line="280" w:lineRule="atLeast"/>
              <w:jc w:val="left"/>
            </w:pPr>
            <w:r w:rsidRPr="00B3356D">
              <w:t>Náklad na jeden neproduktivní den</w:t>
            </w:r>
            <w:r w:rsidR="00373DC6" w:rsidRPr="00B3356D">
              <w:rPr>
                <w:rStyle w:val="Znakapoznpodarou"/>
              </w:rPr>
              <w:footnoteReference w:id="26"/>
            </w:r>
          </w:p>
        </w:tc>
        <w:tc>
          <w:tcPr>
            <w:tcW w:w="1389" w:type="dxa"/>
          </w:tcPr>
          <w:p w:rsidR="004300A7" w:rsidRPr="00B3356D" w:rsidRDefault="004300A7" w:rsidP="0048770A">
            <w:pPr>
              <w:spacing w:line="280" w:lineRule="atLeast"/>
              <w:jc w:val="right"/>
            </w:pPr>
            <w:r w:rsidRPr="00B3356D">
              <w:t>182</w:t>
            </w:r>
          </w:p>
        </w:tc>
        <w:tc>
          <w:tcPr>
            <w:tcW w:w="1389" w:type="dxa"/>
          </w:tcPr>
          <w:p w:rsidR="004300A7" w:rsidRPr="00B3356D" w:rsidRDefault="004300A7" w:rsidP="0048770A">
            <w:pPr>
              <w:spacing w:line="280" w:lineRule="atLeast"/>
              <w:jc w:val="right"/>
            </w:pPr>
          </w:p>
        </w:tc>
      </w:tr>
      <w:tr w:rsidR="004300A7" w:rsidRPr="00B3356D" w:rsidTr="0048770A">
        <w:tc>
          <w:tcPr>
            <w:tcW w:w="6294" w:type="dxa"/>
            <w:vAlign w:val="center"/>
          </w:tcPr>
          <w:p w:rsidR="004300A7" w:rsidRPr="00B3356D" w:rsidRDefault="004300A7" w:rsidP="0048770A">
            <w:pPr>
              <w:spacing w:line="280" w:lineRule="atLeast"/>
              <w:jc w:val="left"/>
            </w:pPr>
            <w:r w:rsidRPr="00B3356D">
              <w:t>Počet neproduktivních dnů</w:t>
            </w:r>
          </w:p>
        </w:tc>
        <w:tc>
          <w:tcPr>
            <w:tcW w:w="1389" w:type="dxa"/>
          </w:tcPr>
          <w:p w:rsidR="004300A7" w:rsidRPr="00B3356D" w:rsidRDefault="004300A7" w:rsidP="0048770A">
            <w:pPr>
              <w:spacing w:line="280" w:lineRule="atLeast"/>
              <w:jc w:val="right"/>
            </w:pPr>
            <w:r w:rsidRPr="00B3356D">
              <w:t>21</w:t>
            </w:r>
          </w:p>
        </w:tc>
        <w:tc>
          <w:tcPr>
            <w:tcW w:w="1389" w:type="dxa"/>
          </w:tcPr>
          <w:p w:rsidR="004300A7" w:rsidRPr="00B3356D" w:rsidRDefault="004300A7" w:rsidP="0048770A">
            <w:pPr>
              <w:spacing w:line="280" w:lineRule="atLeast"/>
              <w:jc w:val="right"/>
              <w:rPr>
                <w:b/>
                <w:bCs/>
              </w:rPr>
            </w:pPr>
          </w:p>
        </w:tc>
      </w:tr>
      <w:tr w:rsidR="004300A7" w:rsidRPr="00B3356D" w:rsidTr="0048770A">
        <w:tc>
          <w:tcPr>
            <w:tcW w:w="6294" w:type="dxa"/>
            <w:vAlign w:val="center"/>
          </w:tcPr>
          <w:p w:rsidR="004300A7" w:rsidRPr="00B3356D" w:rsidRDefault="004300A7" w:rsidP="000860A9">
            <w:pPr>
              <w:spacing w:line="280" w:lineRule="atLeast"/>
              <w:jc w:val="left"/>
            </w:pPr>
            <w:r w:rsidRPr="00B3356D">
              <w:t xml:space="preserve">Náklad navíc – opožděné </w:t>
            </w:r>
            <w:r w:rsidR="000860A9" w:rsidRPr="00B3356D">
              <w:t>zapuštění</w:t>
            </w:r>
            <w:r w:rsidR="00373DC6" w:rsidRPr="00B3356D">
              <w:rPr>
                <w:rStyle w:val="Znakapoznpodarou"/>
              </w:rPr>
              <w:footnoteReference w:id="27"/>
            </w:r>
          </w:p>
        </w:tc>
        <w:tc>
          <w:tcPr>
            <w:tcW w:w="1389" w:type="dxa"/>
          </w:tcPr>
          <w:p w:rsidR="004300A7" w:rsidRPr="00B3356D" w:rsidRDefault="004300A7" w:rsidP="0048770A">
            <w:pPr>
              <w:spacing w:line="280" w:lineRule="atLeast"/>
              <w:jc w:val="right"/>
            </w:pPr>
          </w:p>
        </w:tc>
        <w:tc>
          <w:tcPr>
            <w:tcW w:w="1389" w:type="dxa"/>
          </w:tcPr>
          <w:p w:rsidR="004300A7" w:rsidRPr="00B3356D" w:rsidRDefault="004300A7" w:rsidP="0048770A">
            <w:pPr>
              <w:spacing w:line="280" w:lineRule="atLeast"/>
              <w:jc w:val="right"/>
              <w:rPr>
                <w:b/>
                <w:bCs/>
              </w:rPr>
            </w:pPr>
            <w:r w:rsidRPr="00B3356D">
              <w:rPr>
                <w:b/>
                <w:bCs/>
              </w:rPr>
              <w:t>3 822</w:t>
            </w:r>
          </w:p>
        </w:tc>
      </w:tr>
      <w:tr w:rsidR="004300A7" w:rsidRPr="00B3356D" w:rsidTr="0048770A">
        <w:tc>
          <w:tcPr>
            <w:tcW w:w="6294" w:type="dxa"/>
            <w:shd w:val="clear" w:color="auto" w:fill="C2D69B"/>
            <w:vAlign w:val="center"/>
          </w:tcPr>
          <w:p w:rsidR="004300A7" w:rsidRPr="00B3356D" w:rsidRDefault="004300A7" w:rsidP="0048770A">
            <w:pPr>
              <w:spacing w:line="280" w:lineRule="atLeast"/>
              <w:jc w:val="left"/>
              <w:rPr>
                <w:b/>
                <w:bCs/>
              </w:rPr>
            </w:pPr>
            <w:r w:rsidRPr="00B3356D">
              <w:rPr>
                <w:b/>
                <w:bCs/>
              </w:rPr>
              <w:t>Ztráta příjmu a dodatečné náklady celkem</w:t>
            </w:r>
          </w:p>
        </w:tc>
        <w:tc>
          <w:tcPr>
            <w:tcW w:w="1389" w:type="dxa"/>
            <w:shd w:val="clear" w:color="auto" w:fill="C2D69B"/>
          </w:tcPr>
          <w:p w:rsidR="004300A7" w:rsidRPr="00B3356D" w:rsidRDefault="004300A7" w:rsidP="0048770A">
            <w:pPr>
              <w:spacing w:line="280" w:lineRule="atLeast"/>
              <w:jc w:val="right"/>
              <w:rPr>
                <w:b/>
                <w:bCs/>
              </w:rPr>
            </w:pPr>
          </w:p>
        </w:tc>
        <w:tc>
          <w:tcPr>
            <w:tcW w:w="1389" w:type="dxa"/>
            <w:shd w:val="clear" w:color="auto" w:fill="C2D69B"/>
          </w:tcPr>
          <w:p w:rsidR="004300A7" w:rsidRPr="00B3356D" w:rsidRDefault="00E61BF4" w:rsidP="004300A7">
            <w:pPr>
              <w:spacing w:line="280" w:lineRule="atLeast"/>
              <w:jc w:val="right"/>
              <w:rPr>
                <w:b/>
                <w:bCs/>
              </w:rPr>
            </w:pPr>
            <w:r w:rsidRPr="00B3356D">
              <w:rPr>
                <w:b/>
                <w:bCs/>
              </w:rPr>
              <w:t>3 822</w:t>
            </w:r>
          </w:p>
        </w:tc>
      </w:tr>
    </w:tbl>
    <w:p w:rsidR="004300A7" w:rsidRPr="00B3356D" w:rsidRDefault="004300A7" w:rsidP="007D451F">
      <w:pPr>
        <w:rPr>
          <w:b/>
        </w:rPr>
      </w:pPr>
    </w:p>
    <w:p w:rsidR="007E44E8" w:rsidRPr="00B3356D" w:rsidRDefault="007E44E8" w:rsidP="00A74B9D">
      <w:pPr>
        <w:rPr>
          <w:b/>
          <w:bCs/>
        </w:rPr>
      </w:pPr>
    </w:p>
    <w:p w:rsidR="006B1D23" w:rsidRPr="00B3356D" w:rsidRDefault="006B1D23" w:rsidP="00A74B9D">
      <w:pPr>
        <w:rPr>
          <w:b/>
          <w:bCs/>
        </w:rPr>
      </w:pPr>
      <w:r w:rsidRPr="00B3356D">
        <w:rPr>
          <w:b/>
          <w:bCs/>
        </w:rPr>
        <w:t>14.</w:t>
      </w:r>
      <w:r w:rsidR="00433267" w:rsidRPr="00B3356D">
        <w:rPr>
          <w:b/>
          <w:bCs/>
        </w:rPr>
        <w:t>1</w:t>
      </w:r>
      <w:r w:rsidRPr="00B3356D">
        <w:rPr>
          <w:b/>
          <w:bCs/>
        </w:rPr>
        <w:t>.</w:t>
      </w:r>
      <w:r w:rsidR="005128D3" w:rsidRPr="00B3356D">
        <w:rPr>
          <w:b/>
          <w:bCs/>
        </w:rPr>
        <w:t xml:space="preserve">5 </w:t>
      </w:r>
      <w:r w:rsidRPr="00B3356D">
        <w:rPr>
          <w:b/>
          <w:bCs/>
        </w:rPr>
        <w:t xml:space="preserve">Zvětšení plochy pro </w:t>
      </w:r>
      <w:r w:rsidR="000860A9" w:rsidRPr="00B3356D">
        <w:rPr>
          <w:b/>
          <w:bCs/>
        </w:rPr>
        <w:t xml:space="preserve">odstavená </w:t>
      </w:r>
      <w:r w:rsidRPr="00B3356D">
        <w:rPr>
          <w:b/>
          <w:bCs/>
        </w:rPr>
        <w:t>selata</w:t>
      </w:r>
    </w:p>
    <w:p w:rsidR="006B1D23" w:rsidRPr="00B3356D" w:rsidRDefault="006B1D23" w:rsidP="00A74B9D"/>
    <w:p w:rsidR="006B1D23" w:rsidRPr="00A63793" w:rsidRDefault="006B1D23" w:rsidP="00A74B9D">
      <w:r w:rsidRPr="00B3356D">
        <w:t>Východiska pro výpočet</w:t>
      </w:r>
    </w:p>
    <w:p w:rsidR="006B1D23" w:rsidRDefault="006B1D23" w:rsidP="00A74B9D"/>
    <w:p w:rsidR="006B1D23" w:rsidRPr="00A63793" w:rsidRDefault="00496269" w:rsidP="00A74B9D">
      <w:r>
        <w:t xml:space="preserve">Součástí pohody zvířat je dostatečný prostor při ustájení a tato operace zajišťuje zvětšení prostor pro selata v předvýkrmu. </w:t>
      </w:r>
      <w:r w:rsidR="006B1D23" w:rsidRPr="00A63793">
        <w:t xml:space="preserve">Stanovení újmy vychází z požadavku zvýšit ustájovací plochu selat v předvýkrmu o 20 %. Vzhledem k volným kapacitám se vychází z předpokladu, </w:t>
      </w:r>
      <w:r w:rsidR="006B1D23" w:rsidRPr="00A63793">
        <w:lastRenderedPageBreak/>
        <w:t xml:space="preserve">že tyto budou využity pro 20 % chovu selat v předvýkrmu a tím se zvýší plocha na jedno sele v současnosti využívaných ustájovacích prostorách. Hrazeny jsou tedy </w:t>
      </w:r>
      <w:r w:rsidR="006B1D23">
        <w:t xml:space="preserve">náklady </w:t>
      </w:r>
      <w:r w:rsidR="006B1D23" w:rsidRPr="00A63793">
        <w:t>navíc pro 20</w:t>
      </w:r>
      <w:r w:rsidR="00C44F55">
        <w:t> </w:t>
      </w:r>
      <w:r w:rsidR="006B1D23" w:rsidRPr="00A63793">
        <w:t>% selat ve výkrmu.</w:t>
      </w:r>
    </w:p>
    <w:p w:rsidR="006B1D23" w:rsidRPr="00A63793" w:rsidRDefault="006B1D23" w:rsidP="00A74B9D"/>
    <w:tbl>
      <w:tblPr>
        <w:tblW w:w="9072" w:type="dxa"/>
        <w:tblInd w:w="-106" w:type="dxa"/>
        <w:tblLook w:val="01E0" w:firstRow="1" w:lastRow="1" w:firstColumn="1" w:lastColumn="1" w:noHBand="0" w:noVBand="0"/>
      </w:tblPr>
      <w:tblGrid>
        <w:gridCol w:w="6294"/>
        <w:gridCol w:w="1389"/>
        <w:gridCol w:w="1389"/>
      </w:tblGrid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  <w:rPr>
                <w:b/>
                <w:bCs/>
                <w:i/>
                <w:iCs/>
              </w:rPr>
            </w:pPr>
            <w:r w:rsidRPr="00A63793">
              <w:rPr>
                <w:b/>
                <w:bCs/>
                <w:i/>
                <w:iCs/>
              </w:rPr>
              <w:t>Ztráta příjmu a dodatečné náklady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Kč/VDJ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Kč/VDJ</w:t>
            </w: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t>Desinfekční prostředky</w:t>
            </w:r>
            <w:r w:rsidR="00496269">
              <w:rPr>
                <w:rStyle w:val="Znakapoznpodarou"/>
              </w:rPr>
              <w:footnoteReference w:id="28"/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 xml:space="preserve">1 </w:t>
            </w:r>
            <w:r>
              <w:t>345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t>Elektrická energie</w:t>
            </w:r>
            <w:r w:rsidR="00496269">
              <w:rPr>
                <w:rStyle w:val="Znakapoznpodarou"/>
              </w:rPr>
              <w:footnoteReference w:id="29"/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3</w:t>
            </w:r>
            <w:r>
              <w:t>60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t>Ostatní energie</w:t>
            </w:r>
            <w:r w:rsidR="00496269">
              <w:rPr>
                <w:rStyle w:val="Znakapoznpodarou"/>
              </w:rPr>
              <w:footnoteReference w:id="30"/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 w:rsidRPr="00A63793">
              <w:t>1</w:t>
            </w:r>
            <w:r>
              <w:t>10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t>Voda</w:t>
            </w:r>
            <w:r w:rsidR="00496269">
              <w:rPr>
                <w:rStyle w:val="Znakapoznpodarou"/>
              </w:rPr>
              <w:footnoteReference w:id="31"/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>
              <w:t>7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 w:rsidRPr="00A63793">
              <w:t>Opravy, údržba</w:t>
            </w:r>
            <w:r w:rsidR="00496269">
              <w:rPr>
                <w:rStyle w:val="Znakapoznpodarou"/>
              </w:rPr>
              <w:footnoteReference w:id="32"/>
            </w:r>
          </w:p>
        </w:tc>
        <w:tc>
          <w:tcPr>
            <w:tcW w:w="1389" w:type="dxa"/>
          </w:tcPr>
          <w:p w:rsidR="006B1D23" w:rsidRPr="00A63793" w:rsidDel="003277A5" w:rsidRDefault="006B1D23" w:rsidP="003158BD">
            <w:pPr>
              <w:spacing w:line="280" w:lineRule="atLeast"/>
              <w:jc w:val="right"/>
            </w:pPr>
            <w:r w:rsidRPr="00A63793">
              <w:t>3</w:t>
            </w:r>
            <w:r>
              <w:t>43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</w:pPr>
            <w:r>
              <w:t>Pracovní náklady navíc</w:t>
            </w:r>
            <w:r w:rsidR="00496269">
              <w:rPr>
                <w:rStyle w:val="Znakapoznpodarou"/>
              </w:rPr>
              <w:footnoteReference w:id="33"/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  <w:r>
              <w:t>159</w:t>
            </w:r>
          </w:p>
        </w:tc>
        <w:tc>
          <w:tcPr>
            <w:tcW w:w="1389" w:type="dxa"/>
          </w:tcPr>
          <w:p w:rsidR="006B1D23" w:rsidRPr="00A63793" w:rsidRDefault="006B1D23" w:rsidP="003158BD">
            <w:pPr>
              <w:spacing w:line="280" w:lineRule="atLeast"/>
              <w:jc w:val="right"/>
            </w:pPr>
          </w:p>
        </w:tc>
      </w:tr>
      <w:tr w:rsidR="006B1D23" w:rsidRPr="00A63793">
        <w:tc>
          <w:tcPr>
            <w:tcW w:w="6294" w:type="dxa"/>
            <w:shd w:val="clear" w:color="auto" w:fill="C2D69B"/>
            <w:vAlign w:val="center"/>
          </w:tcPr>
          <w:p w:rsidR="006B1D23" w:rsidRPr="00A63793" w:rsidRDefault="006B1D23" w:rsidP="003158BD">
            <w:pPr>
              <w:spacing w:line="280" w:lineRule="atLeast"/>
              <w:jc w:val="left"/>
              <w:rPr>
                <w:b/>
                <w:bCs/>
              </w:rPr>
            </w:pPr>
            <w:r w:rsidRPr="00A63793">
              <w:rPr>
                <w:b/>
                <w:bCs/>
              </w:rPr>
              <w:t>Ztráta příjmu a dodatečné náklady celkem</w:t>
            </w:r>
            <w:r w:rsidRPr="00A63793">
              <w:rPr>
                <w:rStyle w:val="Znakapoznpodarou"/>
                <w:b/>
                <w:bCs/>
              </w:rPr>
              <w:footnoteReference w:id="34"/>
            </w:r>
          </w:p>
        </w:tc>
        <w:tc>
          <w:tcPr>
            <w:tcW w:w="1389" w:type="dxa"/>
            <w:shd w:val="clear" w:color="auto" w:fill="C2D69B"/>
          </w:tcPr>
          <w:p w:rsidR="006B1D23" w:rsidRPr="00A63793" w:rsidRDefault="006B1D23" w:rsidP="003158BD">
            <w:pPr>
              <w:spacing w:line="280" w:lineRule="atLeast"/>
              <w:jc w:val="right"/>
              <w:rPr>
                <w:b/>
                <w:bCs/>
              </w:rPr>
            </w:pPr>
          </w:p>
        </w:tc>
        <w:tc>
          <w:tcPr>
            <w:tcW w:w="1389" w:type="dxa"/>
            <w:shd w:val="clear" w:color="auto" w:fill="C2D69B"/>
          </w:tcPr>
          <w:p w:rsidR="006B1D23" w:rsidRPr="00A63793" w:rsidRDefault="006B1D23" w:rsidP="003158BD">
            <w:pPr>
              <w:spacing w:line="280" w:lineRule="atLeast"/>
              <w:jc w:val="right"/>
              <w:rPr>
                <w:b/>
                <w:bCs/>
              </w:rPr>
            </w:pPr>
            <w:r w:rsidRPr="00A63793">
              <w:rPr>
                <w:b/>
                <w:bCs/>
              </w:rPr>
              <w:t xml:space="preserve">2 </w:t>
            </w:r>
            <w:r>
              <w:rPr>
                <w:b/>
                <w:bCs/>
              </w:rPr>
              <w:t>324</w:t>
            </w:r>
          </w:p>
        </w:tc>
      </w:tr>
    </w:tbl>
    <w:p w:rsidR="006B1D23" w:rsidRPr="00A63793" w:rsidRDefault="006B1D23" w:rsidP="00A74B9D">
      <w:pPr>
        <w:rPr>
          <w:b/>
          <w:bCs/>
          <w:u w:val="single"/>
        </w:rPr>
      </w:pPr>
    </w:p>
    <w:p w:rsidR="006B1D23" w:rsidRDefault="006B1D23" w:rsidP="006A1AA9"/>
    <w:sectPr w:rsidR="006B1D23" w:rsidSect="00FA2222">
      <w:footerReference w:type="default" r:id="rId9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C4C" w:rsidRDefault="00567C4C" w:rsidP="00A74B9D">
      <w:r>
        <w:separator/>
      </w:r>
    </w:p>
  </w:endnote>
  <w:endnote w:type="continuationSeparator" w:id="0">
    <w:p w:rsidR="00567C4C" w:rsidRDefault="00567C4C" w:rsidP="00A74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237420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D96581" w:rsidRPr="00D96581" w:rsidRDefault="00D96581">
        <w:pPr>
          <w:pStyle w:val="Zpat"/>
          <w:jc w:val="center"/>
          <w:rPr>
            <w:sz w:val="20"/>
            <w:szCs w:val="20"/>
          </w:rPr>
        </w:pPr>
        <w:r w:rsidRPr="00D96581">
          <w:rPr>
            <w:sz w:val="20"/>
            <w:szCs w:val="20"/>
          </w:rPr>
          <w:fldChar w:fldCharType="begin"/>
        </w:r>
        <w:r w:rsidRPr="00D96581">
          <w:rPr>
            <w:sz w:val="20"/>
            <w:szCs w:val="20"/>
          </w:rPr>
          <w:instrText>PAGE   \* MERGEFORMAT</w:instrText>
        </w:r>
        <w:r w:rsidRPr="00D96581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7</w:t>
        </w:r>
        <w:r w:rsidRPr="00D96581">
          <w:rPr>
            <w:sz w:val="20"/>
            <w:szCs w:val="20"/>
          </w:rPr>
          <w:fldChar w:fldCharType="end"/>
        </w:r>
      </w:p>
    </w:sdtContent>
  </w:sdt>
  <w:p w:rsidR="00D96581" w:rsidRDefault="00D965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C4C" w:rsidRDefault="00567C4C" w:rsidP="00A74B9D">
      <w:r>
        <w:separator/>
      </w:r>
    </w:p>
  </w:footnote>
  <w:footnote w:type="continuationSeparator" w:id="0">
    <w:p w:rsidR="00567C4C" w:rsidRDefault="00567C4C" w:rsidP="00A74B9D">
      <w:r>
        <w:continuationSeparator/>
      </w:r>
    </w:p>
  </w:footnote>
  <w:footnote w:id="1">
    <w:p w:rsidR="00567C4C" w:rsidRPr="00FA2222" w:rsidRDefault="00567C4C" w:rsidP="00A74B9D">
      <w:pPr>
        <w:pStyle w:val="Textpoznpodarou"/>
        <w:spacing w:before="0"/>
        <w:rPr>
          <w:sz w:val="18"/>
          <w:szCs w:val="18"/>
        </w:rPr>
      </w:pPr>
      <w:r w:rsidRPr="00FA2222">
        <w:rPr>
          <w:rStyle w:val="Znakapoznpodarou"/>
          <w:sz w:val="18"/>
          <w:szCs w:val="18"/>
        </w:rPr>
        <w:footnoteRef/>
      </w:r>
      <w:r w:rsidRPr="00FA2222">
        <w:rPr>
          <w:sz w:val="18"/>
          <w:szCs w:val="18"/>
        </w:rPr>
        <w:t xml:space="preserve"> </w:t>
      </w:r>
      <w:hyperlink r:id="rId1" w:history="1">
        <w:r w:rsidRPr="00FA2222">
          <w:rPr>
            <w:rStyle w:val="Hypertextovodkaz"/>
            <w:sz w:val="18"/>
            <w:szCs w:val="18"/>
          </w:rPr>
          <w:t>http://www.uzei.cz/nakladovost-zemedelskych-vyrobku</w:t>
        </w:r>
      </w:hyperlink>
      <w:r w:rsidRPr="00FA2222">
        <w:rPr>
          <w:sz w:val="18"/>
          <w:szCs w:val="18"/>
        </w:rPr>
        <w:t xml:space="preserve"> </w:t>
      </w:r>
    </w:p>
  </w:footnote>
  <w:footnote w:id="2">
    <w:p w:rsidR="00567C4C" w:rsidRPr="00FA2222" w:rsidRDefault="00567C4C" w:rsidP="00A74B9D">
      <w:pPr>
        <w:pStyle w:val="Textpoznpodarou"/>
        <w:spacing w:before="0"/>
        <w:rPr>
          <w:sz w:val="18"/>
          <w:szCs w:val="18"/>
        </w:rPr>
      </w:pPr>
      <w:r w:rsidRPr="00FA2222">
        <w:rPr>
          <w:rStyle w:val="Znakapoznpodarou"/>
          <w:sz w:val="18"/>
          <w:szCs w:val="18"/>
        </w:rPr>
        <w:footnoteRef/>
      </w:r>
      <w:r w:rsidRPr="00FA2222">
        <w:rPr>
          <w:sz w:val="18"/>
          <w:szCs w:val="18"/>
        </w:rPr>
        <w:t xml:space="preserve"> </w:t>
      </w:r>
      <w:hyperlink r:id="rId2" w:history="1">
        <w:r w:rsidRPr="00FA2222">
          <w:rPr>
            <w:rStyle w:val="Hypertextovodkaz"/>
            <w:sz w:val="18"/>
            <w:szCs w:val="18"/>
          </w:rPr>
          <w:t>http://www.agronormativy.cz/</w:t>
        </w:r>
      </w:hyperlink>
    </w:p>
  </w:footnote>
  <w:footnote w:id="3">
    <w:p w:rsidR="00567C4C" w:rsidRDefault="00567C4C" w:rsidP="00A74B9D">
      <w:pPr>
        <w:pStyle w:val="Textpoznpodarou"/>
        <w:spacing w:before="0"/>
      </w:pPr>
      <w:r w:rsidRPr="00FA2222">
        <w:rPr>
          <w:rStyle w:val="Znakapoznpodarou"/>
          <w:sz w:val="18"/>
          <w:szCs w:val="18"/>
        </w:rPr>
        <w:footnoteRef/>
      </w:r>
      <w:r w:rsidRPr="00FA2222">
        <w:rPr>
          <w:sz w:val="18"/>
          <w:szCs w:val="18"/>
        </w:rPr>
        <w:t xml:space="preserve"> </w:t>
      </w:r>
      <w:hyperlink r:id="rId3" w:history="1">
        <w:r w:rsidRPr="00FA2222">
          <w:rPr>
            <w:rStyle w:val="Hypertextovodkaz"/>
            <w:sz w:val="18"/>
            <w:szCs w:val="18"/>
          </w:rPr>
          <w:t>http://www.vuzt.cz/index.php?I=A60</w:t>
        </w:r>
      </w:hyperlink>
    </w:p>
  </w:footnote>
  <w:footnote w:id="4">
    <w:p w:rsidR="00567C4C" w:rsidRDefault="00567C4C" w:rsidP="00FA2222">
      <w:pPr>
        <w:pStyle w:val="Textpoznpodarou"/>
        <w:spacing w:before="0"/>
        <w:ind w:left="142" w:hanging="142"/>
      </w:pPr>
      <w:r w:rsidRPr="00A7173E">
        <w:rPr>
          <w:rStyle w:val="Znakapoznpodarou"/>
          <w:i/>
          <w:iCs/>
          <w:sz w:val="18"/>
          <w:szCs w:val="18"/>
        </w:rPr>
        <w:footnoteRef/>
      </w:r>
      <w:r w:rsidRPr="00A7173E">
        <w:rPr>
          <w:sz w:val="18"/>
          <w:szCs w:val="18"/>
        </w:rPr>
        <w:t xml:space="preserve"> PHM = pohonné hmoty pro motorová vozidla</w:t>
      </w:r>
    </w:p>
  </w:footnote>
  <w:footnote w:id="5">
    <w:p w:rsidR="00567C4C" w:rsidRDefault="00567C4C" w:rsidP="00FA2222">
      <w:pPr>
        <w:pStyle w:val="Textpoznpodarou"/>
        <w:spacing w:before="0"/>
        <w:ind w:left="142" w:hanging="142"/>
      </w:pPr>
      <w:r w:rsidRPr="00A7173E">
        <w:rPr>
          <w:rStyle w:val="Znakapoznpodarou"/>
          <w:i/>
          <w:iCs/>
          <w:sz w:val="18"/>
          <w:szCs w:val="18"/>
        </w:rPr>
        <w:footnoteRef/>
      </w:r>
      <w:r w:rsidRPr="00A7173E">
        <w:rPr>
          <w:sz w:val="18"/>
          <w:szCs w:val="18"/>
        </w:rPr>
        <w:t xml:space="preserve"> Náklad navíc na 1 VDJ zbývajících kusů dojnic je stanoven dle vzorce: náklad navíc=(3 702*15)/85. Náklad navíc za 15 ks dojnic (15x3 702) je rozpočítán na zbývající dojnice, tj. celkový náklad je dělen počtem zbývajících dojnic, tedy </w:t>
      </w:r>
      <w:proofErr w:type="gramStart"/>
      <w:r w:rsidRPr="00A7173E">
        <w:rPr>
          <w:sz w:val="18"/>
          <w:szCs w:val="18"/>
        </w:rPr>
        <w:t>85ti</w:t>
      </w:r>
      <w:proofErr w:type="gramEnd"/>
      <w:r w:rsidRPr="00A7173E">
        <w:rPr>
          <w:sz w:val="18"/>
          <w:szCs w:val="18"/>
        </w:rPr>
        <w:t>.</w:t>
      </w:r>
    </w:p>
  </w:footnote>
  <w:footnote w:id="6">
    <w:p w:rsidR="00567C4C" w:rsidRDefault="00567C4C" w:rsidP="00FA2222">
      <w:pPr>
        <w:pStyle w:val="Textpoznpodarou"/>
        <w:spacing w:before="0"/>
        <w:ind w:left="142" w:hanging="142"/>
      </w:pPr>
      <w:r w:rsidRPr="00A74B9D">
        <w:rPr>
          <w:rStyle w:val="Znakapoznpodarou"/>
          <w:sz w:val="18"/>
          <w:szCs w:val="18"/>
        </w:rPr>
        <w:footnoteRef/>
      </w:r>
      <w:r w:rsidRPr="00A74B9D">
        <w:rPr>
          <w:sz w:val="18"/>
          <w:szCs w:val="18"/>
        </w:rPr>
        <w:t xml:space="preserve"> Počet aplikací za rok (4x), při ceně aplikace na 1 m</w:t>
      </w:r>
      <w:r w:rsidRPr="00A74B9D">
        <w:rPr>
          <w:sz w:val="18"/>
          <w:szCs w:val="18"/>
          <w:vertAlign w:val="superscript"/>
        </w:rPr>
        <w:t>2</w:t>
      </w:r>
      <w:r w:rsidRPr="00A74B9D">
        <w:rPr>
          <w:sz w:val="18"/>
          <w:szCs w:val="18"/>
        </w:rPr>
        <w:t xml:space="preserve"> (1</w:t>
      </w:r>
      <w:r>
        <w:rPr>
          <w:sz w:val="18"/>
          <w:szCs w:val="18"/>
        </w:rPr>
        <w:t>1</w:t>
      </w:r>
      <w:r w:rsidRPr="00A74B9D">
        <w:rPr>
          <w:sz w:val="18"/>
          <w:szCs w:val="18"/>
        </w:rPr>
        <w:t xml:space="preserve"> Kč) a průměrné ploše na jednu dojnici ve stáji (10 m</w:t>
      </w:r>
      <w:r w:rsidRPr="00A74B9D">
        <w:rPr>
          <w:sz w:val="18"/>
          <w:szCs w:val="18"/>
          <w:vertAlign w:val="superscript"/>
        </w:rPr>
        <w:t>2</w:t>
      </w:r>
      <w:r w:rsidRPr="00A74B9D">
        <w:rPr>
          <w:sz w:val="18"/>
          <w:szCs w:val="18"/>
        </w:rPr>
        <w:t>).</w:t>
      </w:r>
    </w:p>
  </w:footnote>
  <w:footnote w:id="7">
    <w:p w:rsidR="00567C4C" w:rsidRPr="00790B6D" w:rsidRDefault="00567C4C">
      <w:pPr>
        <w:pStyle w:val="Textpoznpodarou"/>
        <w:rPr>
          <w:sz w:val="18"/>
          <w:szCs w:val="18"/>
        </w:rPr>
      </w:pPr>
      <w:r w:rsidRPr="00790B6D">
        <w:rPr>
          <w:rStyle w:val="Znakapoznpodarou"/>
          <w:sz w:val="18"/>
          <w:szCs w:val="18"/>
        </w:rPr>
        <w:footnoteRef/>
      </w:r>
      <w:r w:rsidRPr="00790B6D">
        <w:rPr>
          <w:sz w:val="18"/>
          <w:szCs w:val="18"/>
        </w:rPr>
        <w:t xml:space="preserve"> Ošetření přípravkem </w:t>
      </w:r>
      <w:proofErr w:type="spellStart"/>
      <w:r w:rsidRPr="00790B6D">
        <w:rPr>
          <w:sz w:val="18"/>
          <w:szCs w:val="18"/>
        </w:rPr>
        <w:t>HokoEx</w:t>
      </w:r>
      <w:proofErr w:type="spellEnd"/>
      <w:r w:rsidRPr="00790B6D">
        <w:rPr>
          <w:sz w:val="18"/>
          <w:szCs w:val="18"/>
        </w:rPr>
        <w:t>, Zdroj: VÚŽV (2014).</w:t>
      </w:r>
    </w:p>
  </w:footnote>
  <w:footnote w:id="8">
    <w:p w:rsidR="00567C4C" w:rsidRDefault="00567C4C" w:rsidP="00FA2222">
      <w:pPr>
        <w:pStyle w:val="Textpoznpodarou"/>
        <w:spacing w:before="0"/>
        <w:ind w:left="142" w:hanging="142"/>
      </w:pPr>
      <w:r w:rsidRPr="00A74B9D">
        <w:rPr>
          <w:rStyle w:val="Znakapoznpodarou"/>
          <w:sz w:val="18"/>
          <w:szCs w:val="18"/>
        </w:rPr>
        <w:footnoteRef/>
      </w:r>
      <w:r w:rsidRPr="00A74B9D">
        <w:rPr>
          <w:sz w:val="18"/>
          <w:szCs w:val="18"/>
        </w:rPr>
        <w:t xml:space="preserve"> Cena balení vystačí na stádo </w:t>
      </w:r>
      <w:r>
        <w:rPr>
          <w:sz w:val="18"/>
          <w:szCs w:val="18"/>
        </w:rPr>
        <w:t xml:space="preserve">300 </w:t>
      </w:r>
      <w:r w:rsidRPr="00A74B9D">
        <w:rPr>
          <w:sz w:val="18"/>
          <w:szCs w:val="18"/>
        </w:rPr>
        <w:t>dojnic</w:t>
      </w:r>
      <w:r>
        <w:rPr>
          <w:sz w:val="18"/>
          <w:szCs w:val="18"/>
        </w:rPr>
        <w:t> </w:t>
      </w:r>
      <w:r w:rsidRPr="00A74B9D">
        <w:rPr>
          <w:sz w:val="18"/>
          <w:szCs w:val="18"/>
        </w:rPr>
        <w:t>(7</w:t>
      </w:r>
      <w:r>
        <w:rPr>
          <w:sz w:val="18"/>
          <w:szCs w:val="18"/>
        </w:rPr>
        <w:t xml:space="preserve"> </w:t>
      </w:r>
      <w:r w:rsidRPr="00A74B9D">
        <w:rPr>
          <w:sz w:val="18"/>
          <w:szCs w:val="18"/>
        </w:rPr>
        <w:t xml:space="preserve">500 Kč), což představuje </w:t>
      </w:r>
      <w:r>
        <w:rPr>
          <w:sz w:val="18"/>
          <w:szCs w:val="18"/>
        </w:rPr>
        <w:t>2</w:t>
      </w:r>
      <w:r w:rsidRPr="00A74B9D">
        <w:rPr>
          <w:sz w:val="18"/>
          <w:szCs w:val="18"/>
        </w:rPr>
        <w:t>5 Kč na jedno ošetření, při počtu ošetření za rok 1</w:t>
      </w:r>
      <w:r>
        <w:rPr>
          <w:sz w:val="18"/>
          <w:szCs w:val="18"/>
        </w:rPr>
        <w:t>2</w:t>
      </w:r>
      <w:r w:rsidRPr="00A74B9D">
        <w:rPr>
          <w:sz w:val="18"/>
          <w:szCs w:val="18"/>
        </w:rPr>
        <w:t>x</w:t>
      </w:r>
      <w:r>
        <w:rPr>
          <w:sz w:val="18"/>
          <w:szCs w:val="18"/>
        </w:rPr>
        <w:t xml:space="preserve"> celkem 300 Kč/dojnici, cena aplikace je 29 Kč/rok, hrazeno 8 ošetření,</w:t>
      </w:r>
      <w:r w:rsidRPr="00E407C3">
        <w:rPr>
          <w:sz w:val="18"/>
          <w:szCs w:val="18"/>
        </w:rPr>
        <w:t xml:space="preserve"> </w:t>
      </w:r>
      <w:r w:rsidRPr="00790B6D">
        <w:rPr>
          <w:sz w:val="18"/>
          <w:szCs w:val="18"/>
        </w:rPr>
        <w:t>Zdroj: VÚŽV (</w:t>
      </w:r>
      <w:proofErr w:type="gramStart"/>
      <w:r w:rsidRPr="00790B6D">
        <w:rPr>
          <w:sz w:val="18"/>
          <w:szCs w:val="18"/>
        </w:rPr>
        <w:t>2014).</w:t>
      </w:r>
      <w:r w:rsidRPr="00A74B9D">
        <w:rPr>
          <w:sz w:val="18"/>
          <w:szCs w:val="18"/>
        </w:rPr>
        <w:t>.</w:t>
      </w:r>
      <w:proofErr w:type="gramEnd"/>
    </w:p>
  </w:footnote>
  <w:footnote w:id="9">
    <w:p w:rsidR="00567C4C" w:rsidRPr="00035733" w:rsidRDefault="00567C4C">
      <w:pPr>
        <w:pStyle w:val="Textpoznpodarou"/>
        <w:rPr>
          <w:sz w:val="18"/>
          <w:szCs w:val="18"/>
        </w:rPr>
      </w:pPr>
      <w:r w:rsidRPr="00035733">
        <w:rPr>
          <w:rStyle w:val="Znakapoznpodarou"/>
          <w:sz w:val="18"/>
          <w:szCs w:val="18"/>
        </w:rPr>
        <w:footnoteRef/>
      </w:r>
      <w:r w:rsidRPr="00035733">
        <w:rPr>
          <w:sz w:val="18"/>
          <w:szCs w:val="18"/>
        </w:rPr>
        <w:t xml:space="preserve"> </w:t>
      </w:r>
      <w:r>
        <w:rPr>
          <w:sz w:val="18"/>
          <w:szCs w:val="18"/>
        </w:rPr>
        <w:t>Náklad na dvoutýdenní potřebu přípravku je 855 Kč/VDJ a na dopravu 15,4 Kč/VDJ, přepočet spotřebu při pětidenních cyklech (855+14,5)*2,8 (VÚŽV (2013).</w:t>
      </w:r>
    </w:p>
  </w:footnote>
  <w:footnote w:id="10">
    <w:p w:rsidR="00567C4C" w:rsidRDefault="00567C4C" w:rsidP="00035733">
      <w:pPr>
        <w:pStyle w:val="Textpoznpodarou"/>
        <w:spacing w:before="0"/>
        <w:ind w:left="142" w:hanging="142"/>
      </w:pPr>
      <w:r w:rsidRPr="00A74B9D">
        <w:rPr>
          <w:rStyle w:val="Znakapoznpodarou"/>
          <w:sz w:val="18"/>
          <w:szCs w:val="18"/>
        </w:rPr>
        <w:footnoteRef/>
      </w:r>
      <w:r w:rsidRPr="00A74B9D">
        <w:rPr>
          <w:sz w:val="18"/>
          <w:szCs w:val="18"/>
        </w:rPr>
        <w:t xml:space="preserve"> Náklad vychází z</w:t>
      </w:r>
      <w:r>
        <w:rPr>
          <w:sz w:val="18"/>
          <w:szCs w:val="18"/>
        </w:rPr>
        <w:t> </w:t>
      </w:r>
      <w:r w:rsidRPr="00A74B9D">
        <w:rPr>
          <w:sz w:val="18"/>
          <w:szCs w:val="18"/>
        </w:rPr>
        <w:t xml:space="preserve">ceny řezání slámy </w:t>
      </w:r>
      <w:r>
        <w:rPr>
          <w:sz w:val="18"/>
          <w:szCs w:val="18"/>
        </w:rPr>
        <w:t xml:space="preserve">a obohacení přípravkem </w:t>
      </w:r>
      <w:r w:rsidRPr="00A74B9D">
        <w:rPr>
          <w:sz w:val="18"/>
          <w:szCs w:val="18"/>
        </w:rPr>
        <w:t>(</w:t>
      </w:r>
      <w:r>
        <w:rPr>
          <w:sz w:val="18"/>
          <w:szCs w:val="18"/>
        </w:rPr>
        <w:t>602</w:t>
      </w:r>
      <w:r w:rsidRPr="00A74B9D">
        <w:rPr>
          <w:sz w:val="18"/>
          <w:szCs w:val="18"/>
        </w:rPr>
        <w:t xml:space="preserve"> Kč</w:t>
      </w:r>
      <w:r>
        <w:rPr>
          <w:sz w:val="18"/>
          <w:szCs w:val="18"/>
        </w:rPr>
        <w:t>), vychází z nákladu na: práce stroje – 895 Kč/hod, při spotřebě času na jeden cyklus 1,42 hod na řezání/míchání a 1,42 hod na aplikaci ve stáji s 289 dojnicemi</w:t>
      </w:r>
      <w:r w:rsidRPr="00A74B9D">
        <w:rPr>
          <w:sz w:val="18"/>
          <w:szCs w:val="18"/>
        </w:rPr>
        <w:t xml:space="preserve">), z ceny </w:t>
      </w:r>
      <w:r>
        <w:rPr>
          <w:sz w:val="18"/>
          <w:szCs w:val="18"/>
        </w:rPr>
        <w:t xml:space="preserve">alkalizujícího </w:t>
      </w:r>
      <w:proofErr w:type="gramStart"/>
      <w:r>
        <w:rPr>
          <w:sz w:val="18"/>
          <w:szCs w:val="18"/>
        </w:rPr>
        <w:t>přípravu</w:t>
      </w:r>
      <w:r w:rsidRPr="00A74B9D">
        <w:rPr>
          <w:sz w:val="18"/>
          <w:szCs w:val="18"/>
        </w:rPr>
        <w:t xml:space="preserve"> (</w:t>
      </w:r>
      <w:r>
        <w:rPr>
          <w:sz w:val="18"/>
          <w:szCs w:val="18"/>
        </w:rPr>
        <w:t> 855</w:t>
      </w:r>
      <w:proofErr w:type="gramEnd"/>
      <w:r w:rsidRPr="00A74B9D">
        <w:rPr>
          <w:sz w:val="18"/>
          <w:szCs w:val="18"/>
        </w:rPr>
        <w:t xml:space="preserve"> Kč</w:t>
      </w:r>
      <w:r>
        <w:rPr>
          <w:sz w:val="18"/>
          <w:szCs w:val="18"/>
        </w:rPr>
        <w:t>/dojnici na dvoutýdenní cyklus aplikace, přepočteno na pětidenní cyklus, náklad vynásoben 2,8x a přepočten na jednu dojnici</w:t>
      </w:r>
      <w:r w:rsidRPr="00A74B9D">
        <w:rPr>
          <w:sz w:val="18"/>
          <w:szCs w:val="18"/>
        </w:rPr>
        <w:t>), to vše vztaženo na jedn</w:t>
      </w:r>
      <w:r>
        <w:rPr>
          <w:sz w:val="18"/>
          <w:szCs w:val="18"/>
        </w:rPr>
        <w:t>o VDJ</w:t>
      </w:r>
      <w:r w:rsidRPr="00A74B9D">
        <w:rPr>
          <w:sz w:val="18"/>
          <w:szCs w:val="18"/>
        </w:rPr>
        <w:t xml:space="preserve">, při opakování </w:t>
      </w:r>
      <w:r>
        <w:rPr>
          <w:sz w:val="18"/>
          <w:szCs w:val="18"/>
        </w:rPr>
        <w:t>73</w:t>
      </w:r>
      <w:r w:rsidRPr="00A74B9D">
        <w:rPr>
          <w:sz w:val="18"/>
          <w:szCs w:val="18"/>
        </w:rPr>
        <w:t>x</w:t>
      </w:r>
      <w:r>
        <w:rPr>
          <w:sz w:val="18"/>
          <w:szCs w:val="18"/>
        </w:rPr>
        <w:t xml:space="preserve"> za rok</w:t>
      </w:r>
      <w:r w:rsidRPr="00A74B9D">
        <w:rPr>
          <w:sz w:val="18"/>
          <w:szCs w:val="18"/>
        </w:rPr>
        <w:t>.</w:t>
      </w:r>
      <w:r w:rsidRPr="00E407C3">
        <w:rPr>
          <w:sz w:val="18"/>
          <w:szCs w:val="18"/>
        </w:rPr>
        <w:t xml:space="preserve"> </w:t>
      </w:r>
      <w:r w:rsidRPr="00790B6D">
        <w:rPr>
          <w:sz w:val="18"/>
          <w:szCs w:val="18"/>
        </w:rPr>
        <w:t>Zdroj: VÚŽV (2014).</w:t>
      </w:r>
    </w:p>
  </w:footnote>
  <w:footnote w:id="11">
    <w:p w:rsidR="00567C4C" w:rsidRPr="00113771" w:rsidRDefault="00567C4C">
      <w:pPr>
        <w:pStyle w:val="Textpoznpodarou"/>
        <w:rPr>
          <w:sz w:val="18"/>
          <w:szCs w:val="18"/>
        </w:rPr>
      </w:pPr>
      <w:r w:rsidRPr="00113771">
        <w:rPr>
          <w:rStyle w:val="Znakapoznpodarou"/>
          <w:sz w:val="18"/>
          <w:szCs w:val="18"/>
        </w:rPr>
        <w:footnoteRef/>
      </w:r>
      <w:r>
        <w:t xml:space="preserve"> </w:t>
      </w:r>
      <w:r w:rsidRPr="00113771">
        <w:rPr>
          <w:sz w:val="18"/>
          <w:szCs w:val="18"/>
        </w:rPr>
        <w:t xml:space="preserve">Podle informace z VUŹV </w:t>
      </w:r>
      <w:r>
        <w:rPr>
          <w:sz w:val="18"/>
          <w:szCs w:val="18"/>
        </w:rPr>
        <w:t xml:space="preserve">(2015) </w:t>
      </w:r>
      <w:r w:rsidRPr="00113771">
        <w:rPr>
          <w:sz w:val="18"/>
          <w:szCs w:val="18"/>
        </w:rPr>
        <w:t xml:space="preserve">je </w:t>
      </w:r>
      <w:r>
        <w:rPr>
          <w:sz w:val="18"/>
          <w:szCs w:val="18"/>
        </w:rPr>
        <w:t xml:space="preserve">v praxi </w:t>
      </w:r>
      <w:r w:rsidRPr="00113771">
        <w:rPr>
          <w:sz w:val="18"/>
          <w:szCs w:val="18"/>
        </w:rPr>
        <w:t xml:space="preserve">sláma používaná </w:t>
      </w:r>
      <w:r>
        <w:rPr>
          <w:sz w:val="18"/>
          <w:szCs w:val="18"/>
        </w:rPr>
        <w:t xml:space="preserve">v chovech dojnic </w:t>
      </w:r>
      <w:r w:rsidRPr="00113771">
        <w:rPr>
          <w:sz w:val="18"/>
          <w:szCs w:val="18"/>
        </w:rPr>
        <w:t>jako stelivo v 73,9 % případů, přičemž 12,6 % technologií je bezstelivových. Výpočet ceny steliva tedy vychází z</w:t>
      </w:r>
      <w:r>
        <w:rPr>
          <w:sz w:val="18"/>
          <w:szCs w:val="18"/>
        </w:rPr>
        <w:t xml:space="preserve"> ceny </w:t>
      </w:r>
      <w:r w:rsidRPr="00113771">
        <w:rPr>
          <w:sz w:val="18"/>
          <w:szCs w:val="18"/>
        </w:rPr>
        <w:t xml:space="preserve">převažujícího druhu steliva, slámy. </w:t>
      </w:r>
    </w:p>
  </w:footnote>
  <w:footnote w:id="12">
    <w:p w:rsidR="00567C4C" w:rsidRDefault="00567C4C" w:rsidP="00FA2222">
      <w:pPr>
        <w:pStyle w:val="Textpoznpodarou"/>
        <w:spacing w:before="0"/>
        <w:ind w:left="142" w:hanging="142"/>
      </w:pPr>
      <w:r w:rsidRPr="00A74B9D">
        <w:rPr>
          <w:rStyle w:val="Znakapoznpodarou"/>
          <w:sz w:val="18"/>
          <w:szCs w:val="18"/>
        </w:rPr>
        <w:footnoteRef/>
      </w:r>
      <w:r w:rsidRPr="00A74B9D">
        <w:rPr>
          <w:sz w:val="18"/>
          <w:szCs w:val="18"/>
        </w:rPr>
        <w:t xml:space="preserve"> Dle výpočtu: spotřeba kg slámy </w:t>
      </w:r>
      <w:r>
        <w:rPr>
          <w:sz w:val="18"/>
          <w:szCs w:val="18"/>
        </w:rPr>
        <w:t>na jeden cyklus stlaní</w:t>
      </w:r>
      <w:r w:rsidRPr="00A74B9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(3 kg) </w:t>
      </w:r>
      <w:r w:rsidRPr="00A74B9D">
        <w:rPr>
          <w:sz w:val="18"/>
          <w:szCs w:val="18"/>
        </w:rPr>
        <w:t>x cena 1 kg slámy</w:t>
      </w:r>
      <w:r>
        <w:rPr>
          <w:sz w:val="18"/>
          <w:szCs w:val="18"/>
        </w:rPr>
        <w:t xml:space="preserve"> (0,61 Kč/kg),</w:t>
      </w:r>
      <w:r w:rsidRPr="00A74B9D">
        <w:rPr>
          <w:sz w:val="18"/>
          <w:szCs w:val="18"/>
        </w:rPr>
        <w:t xml:space="preserve"> </w:t>
      </w:r>
      <w:r>
        <w:rPr>
          <w:sz w:val="18"/>
          <w:szCs w:val="18"/>
        </w:rPr>
        <w:t>vynásobeno počtem cyklů stlaní za rok (</w:t>
      </w:r>
      <w:proofErr w:type="gramStart"/>
      <w:r>
        <w:rPr>
          <w:sz w:val="18"/>
          <w:szCs w:val="18"/>
        </w:rPr>
        <w:t xml:space="preserve">156) </w:t>
      </w:r>
      <w:r w:rsidRPr="00A74B9D">
        <w:rPr>
          <w:sz w:val="18"/>
          <w:szCs w:val="18"/>
        </w:rPr>
        <w:t>(</w:t>
      </w:r>
      <w:r>
        <w:rPr>
          <w:sz w:val="18"/>
          <w:szCs w:val="18"/>
        </w:rPr>
        <w:t>3</w:t>
      </w:r>
      <w:r w:rsidRPr="00A74B9D">
        <w:rPr>
          <w:sz w:val="18"/>
          <w:szCs w:val="18"/>
        </w:rPr>
        <w:t>x0</w:t>
      </w:r>
      <w:proofErr w:type="gramEnd"/>
      <w:r w:rsidRPr="00A74B9D">
        <w:rPr>
          <w:sz w:val="18"/>
          <w:szCs w:val="18"/>
        </w:rPr>
        <w:t>,61)</w:t>
      </w:r>
      <w:r>
        <w:rPr>
          <w:sz w:val="18"/>
          <w:szCs w:val="18"/>
        </w:rPr>
        <w:t>*156).</w:t>
      </w:r>
      <w:r w:rsidRPr="00E407C3">
        <w:rPr>
          <w:sz w:val="18"/>
          <w:szCs w:val="18"/>
        </w:rPr>
        <w:t xml:space="preserve"> </w:t>
      </w:r>
      <w:r w:rsidRPr="00790B6D">
        <w:rPr>
          <w:sz w:val="18"/>
          <w:szCs w:val="18"/>
        </w:rPr>
        <w:t>Zdroj: VÚŽV (2014).</w:t>
      </w:r>
    </w:p>
  </w:footnote>
  <w:footnote w:id="13">
    <w:p w:rsidR="00567C4C" w:rsidRDefault="00567C4C" w:rsidP="00FA2222">
      <w:pPr>
        <w:pStyle w:val="Textpoznpodarou"/>
        <w:spacing w:before="0"/>
        <w:ind w:left="142" w:hanging="142"/>
      </w:pPr>
      <w:r w:rsidRPr="00A74B9D">
        <w:rPr>
          <w:rStyle w:val="Znakapoznpodarou"/>
          <w:sz w:val="18"/>
          <w:szCs w:val="18"/>
        </w:rPr>
        <w:footnoteRef/>
      </w:r>
      <w:r w:rsidRPr="00A74B9D">
        <w:rPr>
          <w:sz w:val="18"/>
          <w:szCs w:val="18"/>
        </w:rPr>
        <w:t xml:space="preserve"> Hodinová </w:t>
      </w:r>
      <w:r>
        <w:rPr>
          <w:sz w:val="18"/>
          <w:szCs w:val="18"/>
        </w:rPr>
        <w:t xml:space="preserve">variabilní </w:t>
      </w:r>
      <w:r w:rsidRPr="00A74B9D">
        <w:rPr>
          <w:sz w:val="18"/>
          <w:szCs w:val="18"/>
        </w:rPr>
        <w:t>cena práce stroje (</w:t>
      </w:r>
      <w:r>
        <w:rPr>
          <w:sz w:val="18"/>
          <w:szCs w:val="18"/>
        </w:rPr>
        <w:t>335 Kč</w:t>
      </w:r>
      <w:r w:rsidRPr="00A74B9D">
        <w:rPr>
          <w:sz w:val="18"/>
          <w:szCs w:val="18"/>
        </w:rPr>
        <w:t xml:space="preserve">) při potřebě </w:t>
      </w:r>
      <w:r>
        <w:rPr>
          <w:sz w:val="18"/>
          <w:szCs w:val="18"/>
        </w:rPr>
        <w:t>2</w:t>
      </w:r>
      <w:r w:rsidRPr="00A74B9D">
        <w:rPr>
          <w:sz w:val="18"/>
          <w:szCs w:val="18"/>
        </w:rPr>
        <w:t xml:space="preserve"> hodin týdně</w:t>
      </w:r>
      <w:r>
        <w:rPr>
          <w:sz w:val="18"/>
          <w:szCs w:val="18"/>
        </w:rPr>
        <w:t xml:space="preserve"> (104 hod./rok)</w:t>
      </w:r>
      <w:r w:rsidRPr="00A74B9D">
        <w:rPr>
          <w:sz w:val="18"/>
          <w:szCs w:val="18"/>
        </w:rPr>
        <w:t>, rozpočítaná na 3</w:t>
      </w:r>
      <w:r>
        <w:rPr>
          <w:sz w:val="18"/>
          <w:szCs w:val="18"/>
        </w:rPr>
        <w:t>8</w:t>
      </w:r>
      <w:r w:rsidRPr="00A74B9D">
        <w:rPr>
          <w:sz w:val="18"/>
          <w:szCs w:val="18"/>
        </w:rPr>
        <w:t xml:space="preserve"> dojnic ve výběhu (</w:t>
      </w:r>
      <w:r>
        <w:rPr>
          <w:sz w:val="18"/>
          <w:szCs w:val="18"/>
        </w:rPr>
        <w:t>335</w:t>
      </w:r>
      <w:r w:rsidRPr="00A74B9D">
        <w:rPr>
          <w:sz w:val="18"/>
          <w:szCs w:val="18"/>
        </w:rPr>
        <w:t>x</w:t>
      </w:r>
      <w:r>
        <w:rPr>
          <w:sz w:val="18"/>
          <w:szCs w:val="18"/>
        </w:rPr>
        <w:t>104</w:t>
      </w:r>
      <w:r w:rsidRPr="00A74B9D">
        <w:rPr>
          <w:sz w:val="18"/>
          <w:szCs w:val="18"/>
        </w:rPr>
        <w:t>)/</w:t>
      </w:r>
      <w:r>
        <w:rPr>
          <w:sz w:val="18"/>
          <w:szCs w:val="18"/>
        </w:rPr>
        <w:t>38.</w:t>
      </w:r>
      <w:r w:rsidRPr="00E407C3">
        <w:rPr>
          <w:sz w:val="18"/>
          <w:szCs w:val="18"/>
        </w:rPr>
        <w:t xml:space="preserve"> </w:t>
      </w:r>
      <w:r w:rsidRPr="00790B6D">
        <w:rPr>
          <w:sz w:val="18"/>
          <w:szCs w:val="18"/>
        </w:rPr>
        <w:t>Zdroj: VÚŽV (</w:t>
      </w:r>
      <w:proofErr w:type="gramStart"/>
      <w:r w:rsidRPr="00790B6D">
        <w:rPr>
          <w:sz w:val="18"/>
          <w:szCs w:val="18"/>
        </w:rPr>
        <w:t>2014).</w:t>
      </w:r>
      <w:r w:rsidRPr="00A74B9D">
        <w:rPr>
          <w:sz w:val="18"/>
          <w:szCs w:val="18"/>
        </w:rPr>
        <w:t>.</w:t>
      </w:r>
      <w:proofErr w:type="gramEnd"/>
    </w:p>
  </w:footnote>
  <w:footnote w:id="14">
    <w:p w:rsidR="00567C4C" w:rsidRDefault="00567C4C" w:rsidP="00FA2222">
      <w:pPr>
        <w:pStyle w:val="Textpoznpodarou"/>
        <w:spacing w:before="0"/>
        <w:ind w:left="142" w:hanging="142"/>
      </w:pPr>
      <w:r w:rsidRPr="00A74B9D">
        <w:rPr>
          <w:rStyle w:val="Znakapoznpodarou"/>
          <w:sz w:val="18"/>
          <w:szCs w:val="18"/>
        </w:rPr>
        <w:footnoteRef/>
      </w:r>
      <w:r w:rsidRPr="00A74B9D">
        <w:rPr>
          <w:sz w:val="18"/>
          <w:szCs w:val="18"/>
        </w:rPr>
        <w:t xml:space="preserve"> Cena pracovní síly uvažována 1</w:t>
      </w:r>
      <w:r>
        <w:rPr>
          <w:sz w:val="18"/>
          <w:szCs w:val="18"/>
        </w:rPr>
        <w:t>59</w:t>
      </w:r>
      <w:r w:rsidRPr="00A74B9D">
        <w:rPr>
          <w:sz w:val="18"/>
          <w:szCs w:val="18"/>
        </w:rPr>
        <w:t xml:space="preserve"> Kč/hod. </w:t>
      </w:r>
      <w:r>
        <w:rPr>
          <w:sz w:val="18"/>
          <w:szCs w:val="18"/>
        </w:rPr>
        <w:t xml:space="preserve">(ČSÚ 2015) </w:t>
      </w:r>
      <w:r w:rsidRPr="00A74B9D">
        <w:rPr>
          <w:sz w:val="18"/>
          <w:szCs w:val="18"/>
        </w:rPr>
        <w:t xml:space="preserve">při spotřebě práce </w:t>
      </w:r>
      <w:r>
        <w:rPr>
          <w:sz w:val="18"/>
          <w:szCs w:val="18"/>
        </w:rPr>
        <w:t xml:space="preserve">2 </w:t>
      </w:r>
      <w:r w:rsidRPr="00A74B9D">
        <w:rPr>
          <w:sz w:val="18"/>
          <w:szCs w:val="18"/>
        </w:rPr>
        <w:t>hod. týdně</w:t>
      </w:r>
      <w:r>
        <w:rPr>
          <w:sz w:val="18"/>
          <w:szCs w:val="18"/>
        </w:rPr>
        <w:t xml:space="preserve">, celkem roční náklad v Kč přepočtený na průměrný počet </w:t>
      </w:r>
      <w:proofErr w:type="spellStart"/>
      <w:r>
        <w:rPr>
          <w:sz w:val="18"/>
          <w:szCs w:val="18"/>
        </w:rPr>
        <w:t>suchostojných</w:t>
      </w:r>
      <w:proofErr w:type="spellEnd"/>
      <w:r>
        <w:rPr>
          <w:sz w:val="18"/>
          <w:szCs w:val="18"/>
        </w:rPr>
        <w:t xml:space="preserve"> krav (38): (159*(2*52))/38.</w:t>
      </w:r>
      <w:r w:rsidRPr="00830D88">
        <w:rPr>
          <w:sz w:val="18"/>
          <w:szCs w:val="18"/>
        </w:rPr>
        <w:t xml:space="preserve"> </w:t>
      </w:r>
      <w:r w:rsidRPr="00790B6D">
        <w:rPr>
          <w:sz w:val="18"/>
          <w:szCs w:val="18"/>
        </w:rPr>
        <w:t>Zdroj: VÚŽV (2014)</w:t>
      </w:r>
      <w:r w:rsidRPr="00A74B9D">
        <w:rPr>
          <w:sz w:val="18"/>
          <w:szCs w:val="18"/>
        </w:rPr>
        <w:t>.</w:t>
      </w:r>
    </w:p>
  </w:footnote>
  <w:footnote w:id="15">
    <w:p w:rsidR="00567C4C" w:rsidRDefault="00567C4C" w:rsidP="00FA2222">
      <w:pPr>
        <w:pStyle w:val="Textpoznpodarou"/>
        <w:ind w:left="142" w:hanging="142"/>
      </w:pPr>
      <w:r w:rsidRPr="00A7173E">
        <w:rPr>
          <w:rStyle w:val="Znakapoznpodarou"/>
          <w:sz w:val="18"/>
          <w:szCs w:val="18"/>
        </w:rPr>
        <w:footnoteRef/>
      </w:r>
      <w:r>
        <w:t xml:space="preserve"> </w:t>
      </w:r>
      <w:r w:rsidRPr="00A7173E">
        <w:rPr>
          <w:sz w:val="18"/>
          <w:szCs w:val="18"/>
        </w:rPr>
        <w:t>KD = krmný den</w:t>
      </w:r>
      <w:r>
        <w:rPr>
          <w:sz w:val="18"/>
          <w:szCs w:val="18"/>
        </w:rPr>
        <w:t xml:space="preserve">, </w:t>
      </w:r>
      <w:r>
        <w:t>šetření Nákladovost zemědělských výrobků (2009-2012)</w:t>
      </w:r>
      <w:r>
        <w:rPr>
          <w:sz w:val="18"/>
          <w:szCs w:val="18"/>
        </w:rPr>
        <w:t>.</w:t>
      </w:r>
    </w:p>
  </w:footnote>
  <w:footnote w:id="16">
    <w:p w:rsidR="00567C4C" w:rsidRPr="00830D88" w:rsidRDefault="00567C4C">
      <w:pPr>
        <w:pStyle w:val="Textpoznpodarou"/>
        <w:rPr>
          <w:sz w:val="18"/>
          <w:szCs w:val="18"/>
        </w:rPr>
      </w:pPr>
      <w:r w:rsidRPr="00830D88">
        <w:rPr>
          <w:rStyle w:val="Znakapoznpodarou"/>
          <w:sz w:val="18"/>
          <w:szCs w:val="18"/>
        </w:rPr>
        <w:footnoteRef/>
      </w:r>
      <w:r w:rsidRPr="00830D88">
        <w:rPr>
          <w:sz w:val="18"/>
          <w:szCs w:val="18"/>
        </w:rPr>
        <w:t xml:space="preserve"> šetření Nákladovost zemědělských výrobků (2009-2012)</w:t>
      </w:r>
    </w:p>
  </w:footnote>
  <w:footnote w:id="17">
    <w:p w:rsidR="00567C4C" w:rsidRPr="00830D88" w:rsidRDefault="00567C4C">
      <w:pPr>
        <w:pStyle w:val="Textpoznpodarou"/>
        <w:rPr>
          <w:sz w:val="18"/>
          <w:szCs w:val="18"/>
        </w:rPr>
      </w:pPr>
      <w:r w:rsidRPr="00830D88">
        <w:rPr>
          <w:rStyle w:val="Znakapoznpodarou"/>
          <w:sz w:val="18"/>
          <w:szCs w:val="18"/>
        </w:rPr>
        <w:footnoteRef/>
      </w:r>
      <w:r w:rsidRPr="00830D88">
        <w:rPr>
          <w:sz w:val="18"/>
          <w:szCs w:val="18"/>
        </w:rPr>
        <w:t xml:space="preserve"> šetření Nákladovost zemědělských výrobků (2009-2012)</w:t>
      </w:r>
    </w:p>
  </w:footnote>
  <w:footnote w:id="18">
    <w:p w:rsidR="00567C4C" w:rsidRPr="00830D88" w:rsidRDefault="00567C4C">
      <w:pPr>
        <w:pStyle w:val="Textpoznpodarou"/>
        <w:rPr>
          <w:sz w:val="18"/>
          <w:szCs w:val="18"/>
        </w:rPr>
      </w:pPr>
      <w:r w:rsidRPr="00830D88">
        <w:rPr>
          <w:rStyle w:val="Znakapoznpodarou"/>
          <w:sz w:val="18"/>
          <w:szCs w:val="18"/>
        </w:rPr>
        <w:footnoteRef/>
      </w:r>
      <w:r w:rsidRPr="00830D88">
        <w:rPr>
          <w:sz w:val="18"/>
          <w:szCs w:val="18"/>
        </w:rPr>
        <w:t xml:space="preserve"> šetření Nákladovost zemědělských výrobků (2009-2012)</w:t>
      </w:r>
    </w:p>
  </w:footnote>
  <w:footnote w:id="19">
    <w:p w:rsidR="00567C4C" w:rsidRPr="00830D88" w:rsidRDefault="00567C4C">
      <w:pPr>
        <w:pStyle w:val="Textpoznpodarou"/>
        <w:rPr>
          <w:sz w:val="18"/>
          <w:szCs w:val="18"/>
        </w:rPr>
      </w:pPr>
      <w:r w:rsidRPr="00830D88">
        <w:rPr>
          <w:rStyle w:val="Znakapoznpodarou"/>
          <w:sz w:val="18"/>
          <w:szCs w:val="18"/>
        </w:rPr>
        <w:footnoteRef/>
      </w:r>
      <w:r w:rsidRPr="00830D88">
        <w:rPr>
          <w:sz w:val="18"/>
          <w:szCs w:val="18"/>
        </w:rPr>
        <w:t xml:space="preserve"> šetření Nákladovost zemědělských výrobků (2009-2012)</w:t>
      </w:r>
    </w:p>
  </w:footnote>
  <w:footnote w:id="20">
    <w:p w:rsidR="00567C4C" w:rsidRPr="00830D88" w:rsidRDefault="00567C4C">
      <w:pPr>
        <w:pStyle w:val="Textpoznpodarou"/>
        <w:rPr>
          <w:sz w:val="18"/>
          <w:szCs w:val="18"/>
        </w:rPr>
      </w:pPr>
      <w:r w:rsidRPr="00830D88">
        <w:rPr>
          <w:rStyle w:val="Znakapoznpodarou"/>
          <w:sz w:val="18"/>
          <w:szCs w:val="18"/>
        </w:rPr>
        <w:footnoteRef/>
      </w:r>
      <w:r w:rsidRPr="00830D88">
        <w:rPr>
          <w:sz w:val="18"/>
          <w:szCs w:val="18"/>
        </w:rPr>
        <w:t xml:space="preserve"> šetření Nákladovost zemědělských výrobků (2009-2012)</w:t>
      </w:r>
    </w:p>
  </w:footnote>
  <w:footnote w:id="21">
    <w:p w:rsidR="00567C4C" w:rsidRPr="00830D88" w:rsidRDefault="00567C4C" w:rsidP="00FA2222">
      <w:pPr>
        <w:pStyle w:val="Textpoznpodarou"/>
        <w:spacing w:before="0"/>
        <w:ind w:left="142" w:hanging="142"/>
        <w:rPr>
          <w:sz w:val="18"/>
          <w:szCs w:val="18"/>
        </w:rPr>
      </w:pPr>
      <w:r w:rsidRPr="00830D88">
        <w:rPr>
          <w:rStyle w:val="Znakapoznpodarou"/>
          <w:sz w:val="18"/>
          <w:szCs w:val="18"/>
        </w:rPr>
        <w:footnoteRef/>
      </w:r>
      <w:r w:rsidRPr="00830D88">
        <w:rPr>
          <w:sz w:val="18"/>
          <w:szCs w:val="18"/>
        </w:rPr>
        <w:t xml:space="preserve"> Náklad navíc tvořený provozními náklady na zvětšení plochy pro prasnice (součet nákladů navíc na 100 KD přepočtený na rok).</w:t>
      </w:r>
    </w:p>
  </w:footnote>
  <w:footnote w:id="22">
    <w:p w:rsidR="00567C4C" w:rsidRPr="00830D88" w:rsidRDefault="00567C4C">
      <w:pPr>
        <w:pStyle w:val="Textpoznpodarou"/>
        <w:rPr>
          <w:sz w:val="18"/>
          <w:szCs w:val="18"/>
        </w:rPr>
      </w:pPr>
      <w:r w:rsidRPr="00830D88">
        <w:rPr>
          <w:rStyle w:val="Znakapoznpodarou"/>
          <w:sz w:val="18"/>
          <w:szCs w:val="18"/>
        </w:rPr>
        <w:footnoteRef/>
      </w:r>
      <w:r w:rsidRPr="00830D88">
        <w:rPr>
          <w:sz w:val="18"/>
          <w:szCs w:val="18"/>
        </w:rPr>
        <w:t xml:space="preserve"> Výsledná hodnota se odlišuje o 1 Kč od kontrolního propočtu vlivem zaokrouhlování při výpočtech v programu MS Excel.</w:t>
      </w:r>
    </w:p>
  </w:footnote>
  <w:footnote w:id="23">
    <w:p w:rsidR="00567C4C" w:rsidRPr="00830D88" w:rsidRDefault="00567C4C">
      <w:pPr>
        <w:pStyle w:val="Textpoznpodarou"/>
        <w:rPr>
          <w:sz w:val="18"/>
          <w:szCs w:val="18"/>
        </w:rPr>
      </w:pPr>
      <w:r w:rsidRPr="00830D88">
        <w:rPr>
          <w:rStyle w:val="Znakapoznpodarou"/>
          <w:sz w:val="18"/>
          <w:szCs w:val="18"/>
        </w:rPr>
        <w:footnoteRef/>
      </w:r>
      <w:r w:rsidRPr="00830D88">
        <w:rPr>
          <w:sz w:val="18"/>
          <w:szCs w:val="18"/>
        </w:rPr>
        <w:t xml:space="preserve"> Sběr dat proveden Svazem chovatelů prasat v roce 2013</w:t>
      </w:r>
    </w:p>
  </w:footnote>
  <w:footnote w:id="24">
    <w:p w:rsidR="00567C4C" w:rsidRPr="00830D88" w:rsidRDefault="00567C4C" w:rsidP="00586134">
      <w:pPr>
        <w:pStyle w:val="Textpoznpodarou"/>
        <w:spacing w:before="0"/>
        <w:ind w:left="142" w:hanging="142"/>
        <w:rPr>
          <w:sz w:val="18"/>
          <w:szCs w:val="18"/>
        </w:rPr>
      </w:pPr>
      <w:r w:rsidRPr="00830D88">
        <w:rPr>
          <w:rStyle w:val="Znakapoznpodarou"/>
          <w:sz w:val="18"/>
          <w:szCs w:val="18"/>
        </w:rPr>
        <w:footnoteRef/>
      </w:r>
      <w:r w:rsidRPr="00830D88">
        <w:rPr>
          <w:sz w:val="18"/>
          <w:szCs w:val="18"/>
        </w:rPr>
        <w:t xml:space="preserve"> Na 1VDJ je spotřeba času 184 minut, což odpovídá ročnímu nákladu488 Kč, oceněno průměrným nákladem na pracovní sílu v zemědělství ((184/60)x159), při hodinovém nákladu na pracovní sílu 159 Kč. Šetření VÚŽV (2013), ČSÚ (2015).</w:t>
      </w:r>
    </w:p>
  </w:footnote>
  <w:footnote w:id="25">
    <w:p w:rsidR="00567C4C" w:rsidRPr="00830D88" w:rsidRDefault="00567C4C">
      <w:pPr>
        <w:pStyle w:val="Textpoznpodarou"/>
        <w:rPr>
          <w:sz w:val="18"/>
          <w:szCs w:val="18"/>
        </w:rPr>
      </w:pPr>
      <w:r w:rsidRPr="00830D88">
        <w:rPr>
          <w:rStyle w:val="Znakapoznpodarou"/>
          <w:sz w:val="18"/>
          <w:szCs w:val="18"/>
        </w:rPr>
        <w:footnoteRef/>
      </w:r>
      <w:r w:rsidRPr="00830D88">
        <w:rPr>
          <w:sz w:val="18"/>
          <w:szCs w:val="18"/>
        </w:rPr>
        <w:t xml:space="preserve"> Výsledná hodnota se odlišuje o 1 Kč od kontrolního propočtu vlivem zaokrouhlování při výpočtech v programu MS Excel.</w:t>
      </w:r>
    </w:p>
  </w:footnote>
  <w:footnote w:id="26">
    <w:p w:rsidR="00373DC6" w:rsidRPr="00373DC6" w:rsidRDefault="00373DC6" w:rsidP="00373DC6">
      <w:pPr>
        <w:pStyle w:val="Textpoznpodarou"/>
        <w:rPr>
          <w:sz w:val="18"/>
          <w:szCs w:val="18"/>
        </w:rPr>
      </w:pPr>
      <w:r w:rsidRPr="00373DC6">
        <w:rPr>
          <w:rStyle w:val="Znakapoznpodarou"/>
          <w:sz w:val="18"/>
          <w:szCs w:val="18"/>
        </w:rPr>
        <w:footnoteRef/>
      </w:r>
      <w:r w:rsidRPr="00373DC6">
        <w:rPr>
          <w:sz w:val="18"/>
          <w:szCs w:val="18"/>
        </w:rPr>
        <w:t xml:space="preserve"> Náklad na krmný den prasnic v roce 2013 (91Kč/KD), který byl převedený na VDJ (91/0,5)</w:t>
      </w:r>
    </w:p>
  </w:footnote>
  <w:footnote w:id="27">
    <w:p w:rsidR="00373DC6" w:rsidRPr="00373DC6" w:rsidRDefault="00373DC6">
      <w:pPr>
        <w:pStyle w:val="Textpoznpodarou"/>
        <w:rPr>
          <w:sz w:val="18"/>
          <w:szCs w:val="18"/>
        </w:rPr>
      </w:pPr>
      <w:r w:rsidRPr="00373DC6">
        <w:rPr>
          <w:rStyle w:val="Znakapoznpodarou"/>
          <w:sz w:val="18"/>
          <w:szCs w:val="18"/>
        </w:rPr>
        <w:footnoteRef/>
      </w:r>
      <w:r w:rsidRPr="00373DC6">
        <w:rPr>
          <w:sz w:val="18"/>
          <w:szCs w:val="18"/>
        </w:rPr>
        <w:t xml:space="preserve"> Náklad na neproduktivní den chovu násobený počtem neproduktivních dní, 182x21=3822 Kč/VDJ</w:t>
      </w:r>
    </w:p>
  </w:footnote>
  <w:footnote w:id="28">
    <w:p w:rsidR="00567C4C" w:rsidRPr="00373DC6" w:rsidRDefault="00567C4C">
      <w:pPr>
        <w:pStyle w:val="Textpoznpodarou"/>
        <w:rPr>
          <w:sz w:val="18"/>
          <w:szCs w:val="18"/>
        </w:rPr>
      </w:pPr>
      <w:r w:rsidRPr="00373DC6">
        <w:rPr>
          <w:rStyle w:val="Znakapoznpodarou"/>
          <w:sz w:val="18"/>
          <w:szCs w:val="18"/>
        </w:rPr>
        <w:footnoteRef/>
      </w:r>
      <w:r w:rsidRPr="00373DC6">
        <w:rPr>
          <w:sz w:val="18"/>
          <w:szCs w:val="18"/>
        </w:rPr>
        <w:t xml:space="preserve"> šetření Nákladovost zemědělských výrobků (2009-2012)</w:t>
      </w:r>
    </w:p>
  </w:footnote>
  <w:footnote w:id="29">
    <w:p w:rsidR="00567C4C" w:rsidRPr="00373DC6" w:rsidRDefault="00567C4C">
      <w:pPr>
        <w:pStyle w:val="Textpoznpodarou"/>
        <w:rPr>
          <w:sz w:val="18"/>
          <w:szCs w:val="18"/>
        </w:rPr>
      </w:pPr>
      <w:r w:rsidRPr="00373DC6">
        <w:rPr>
          <w:rStyle w:val="Znakapoznpodarou"/>
          <w:sz w:val="18"/>
          <w:szCs w:val="18"/>
        </w:rPr>
        <w:footnoteRef/>
      </w:r>
      <w:r w:rsidRPr="00373DC6">
        <w:rPr>
          <w:sz w:val="18"/>
          <w:szCs w:val="18"/>
        </w:rPr>
        <w:t xml:space="preserve"> šetření Nákladovost zemědělských výrobků (2009-2012)</w:t>
      </w:r>
    </w:p>
  </w:footnote>
  <w:footnote w:id="30">
    <w:p w:rsidR="00567C4C" w:rsidRPr="00373DC6" w:rsidRDefault="00567C4C">
      <w:pPr>
        <w:pStyle w:val="Textpoznpodarou"/>
        <w:rPr>
          <w:sz w:val="18"/>
          <w:szCs w:val="18"/>
        </w:rPr>
      </w:pPr>
      <w:r w:rsidRPr="00373DC6">
        <w:rPr>
          <w:rStyle w:val="Znakapoznpodarou"/>
          <w:sz w:val="18"/>
          <w:szCs w:val="18"/>
        </w:rPr>
        <w:footnoteRef/>
      </w:r>
      <w:r w:rsidRPr="00373DC6">
        <w:rPr>
          <w:sz w:val="18"/>
          <w:szCs w:val="18"/>
        </w:rPr>
        <w:t xml:space="preserve"> šetření Nákladovost zemědělských výrobků (2009-2012)</w:t>
      </w:r>
    </w:p>
  </w:footnote>
  <w:footnote w:id="31">
    <w:p w:rsidR="00567C4C" w:rsidRPr="00373DC6" w:rsidRDefault="00567C4C">
      <w:pPr>
        <w:pStyle w:val="Textpoznpodarou"/>
        <w:rPr>
          <w:sz w:val="18"/>
          <w:szCs w:val="18"/>
        </w:rPr>
      </w:pPr>
      <w:r w:rsidRPr="00373DC6">
        <w:rPr>
          <w:rStyle w:val="Znakapoznpodarou"/>
          <w:sz w:val="18"/>
          <w:szCs w:val="18"/>
        </w:rPr>
        <w:footnoteRef/>
      </w:r>
      <w:r w:rsidRPr="00373DC6">
        <w:rPr>
          <w:sz w:val="18"/>
          <w:szCs w:val="18"/>
        </w:rPr>
        <w:t xml:space="preserve"> šetření Nákladovost zemědělských výrobků (2009-2012)</w:t>
      </w:r>
    </w:p>
  </w:footnote>
  <w:footnote w:id="32">
    <w:p w:rsidR="00567C4C" w:rsidRPr="00373DC6" w:rsidRDefault="00567C4C">
      <w:pPr>
        <w:pStyle w:val="Textpoznpodarou"/>
        <w:rPr>
          <w:sz w:val="18"/>
          <w:szCs w:val="18"/>
        </w:rPr>
      </w:pPr>
      <w:r w:rsidRPr="00373DC6">
        <w:rPr>
          <w:rStyle w:val="Znakapoznpodarou"/>
          <w:sz w:val="18"/>
          <w:szCs w:val="18"/>
        </w:rPr>
        <w:footnoteRef/>
      </w:r>
      <w:r w:rsidRPr="00373DC6">
        <w:rPr>
          <w:sz w:val="18"/>
          <w:szCs w:val="18"/>
        </w:rPr>
        <w:t xml:space="preserve"> šetření Nákladovost zemědělských výrobků (2009-2012)</w:t>
      </w:r>
    </w:p>
  </w:footnote>
  <w:footnote w:id="33">
    <w:p w:rsidR="00567C4C" w:rsidRPr="00373DC6" w:rsidRDefault="00567C4C">
      <w:pPr>
        <w:pStyle w:val="Textpoznpodarou"/>
        <w:rPr>
          <w:sz w:val="18"/>
          <w:szCs w:val="18"/>
        </w:rPr>
      </w:pPr>
      <w:r w:rsidRPr="00373DC6">
        <w:rPr>
          <w:rStyle w:val="Znakapoznpodarou"/>
          <w:sz w:val="18"/>
          <w:szCs w:val="18"/>
        </w:rPr>
        <w:footnoteRef/>
      </w:r>
      <w:r w:rsidRPr="00373DC6">
        <w:rPr>
          <w:sz w:val="18"/>
          <w:szCs w:val="18"/>
        </w:rPr>
        <w:t xml:space="preserve"> šetření Nákladovost zemědělských výrobků (2009-2012)</w:t>
      </w:r>
    </w:p>
  </w:footnote>
  <w:footnote w:id="34">
    <w:p w:rsidR="00567C4C" w:rsidRPr="00791700" w:rsidRDefault="00567C4C" w:rsidP="00FA2222">
      <w:pPr>
        <w:pStyle w:val="Textpoznpodarou"/>
        <w:spacing w:before="0"/>
        <w:ind w:left="142" w:hanging="142"/>
        <w:rPr>
          <w:sz w:val="18"/>
          <w:szCs w:val="18"/>
        </w:rPr>
      </w:pPr>
      <w:r w:rsidRPr="00373DC6">
        <w:rPr>
          <w:rStyle w:val="Znakapoznpodarou"/>
          <w:sz w:val="18"/>
          <w:szCs w:val="18"/>
        </w:rPr>
        <w:footnoteRef/>
      </w:r>
      <w:r w:rsidRPr="00373DC6">
        <w:rPr>
          <w:sz w:val="18"/>
          <w:szCs w:val="18"/>
        </w:rPr>
        <w:t xml:space="preserve"> Náklady pocházejí z šetření o nákladech ÚZEI, byly přepočteny z nákladu</w:t>
      </w:r>
      <w:r w:rsidRPr="00791700">
        <w:rPr>
          <w:sz w:val="18"/>
          <w:szCs w:val="18"/>
        </w:rPr>
        <w:t xml:space="preserve"> na sele a 100 KD na 1 VDJ a rok (2009-2012).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4A0"/>
    <w:multiLevelType w:val="hybridMultilevel"/>
    <w:tmpl w:val="EA6E3DE8"/>
    <w:lvl w:ilvl="0" w:tplc="00EA4B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B2C2391"/>
    <w:multiLevelType w:val="hybridMultilevel"/>
    <w:tmpl w:val="D9F05C2E"/>
    <w:name w:val="List Dash 322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B5785D14">
      <w:start w:val="15"/>
      <w:numFmt w:val="bullet"/>
      <w:lvlText w:val="-"/>
      <w:lvlJc w:val="left"/>
      <w:pPr>
        <w:tabs>
          <w:tab w:val="num" w:pos="2727"/>
        </w:tabs>
        <w:ind w:left="2727" w:hanging="360"/>
      </w:pPr>
      <w:rPr>
        <w:rFonts w:ascii="Arial" w:eastAsia="Times New Roman" w:hAnsi="Aria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">
    <w:nsid w:val="420F794E"/>
    <w:multiLevelType w:val="multilevel"/>
    <w:tmpl w:val="DF2A0DE2"/>
    <w:lvl w:ilvl="0"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860"/>
        </w:tabs>
        <w:ind w:left="860" w:hanging="576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/>
        <w:iCs/>
        <w:strike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143"/>
        </w:tabs>
        <w:ind w:left="2143" w:hanging="1008"/>
      </w:pPr>
      <w:rPr>
        <w:rFonts w:hint="default"/>
        <w:b w:val="0"/>
        <w:bCs w:val="0"/>
        <w:i/>
        <w:iCs/>
      </w:rPr>
    </w:lvl>
    <w:lvl w:ilvl="5">
      <w:start w:val="1"/>
      <w:numFmt w:val="decimal"/>
      <w:lvlText w:val="%1.%2.%3.%4.%5.%6"/>
      <w:lvlJc w:val="left"/>
      <w:pPr>
        <w:tabs>
          <w:tab w:val="num" w:pos="1294"/>
        </w:tabs>
        <w:ind w:left="12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726"/>
        </w:tabs>
        <w:ind w:left="1726" w:hanging="1584"/>
      </w:pPr>
      <w:rPr>
        <w:rFonts w:hint="default"/>
      </w:rPr>
    </w:lvl>
  </w:abstractNum>
  <w:abstractNum w:abstractNumId="3">
    <w:nsid w:val="4CFD5C0F"/>
    <w:multiLevelType w:val="hybridMultilevel"/>
    <w:tmpl w:val="DDB4C276"/>
    <w:name w:val="List Dash 32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4">
    <w:nsid w:val="6947181C"/>
    <w:multiLevelType w:val="hybridMultilevel"/>
    <w:tmpl w:val="5EFE942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6C0C5243"/>
    <w:multiLevelType w:val="hybridMultilevel"/>
    <w:tmpl w:val="4E9C4D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Formatting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B9D"/>
    <w:rsid w:val="00032E97"/>
    <w:rsid w:val="00035733"/>
    <w:rsid w:val="000428F7"/>
    <w:rsid w:val="00052BC4"/>
    <w:rsid w:val="00061219"/>
    <w:rsid w:val="000860A9"/>
    <w:rsid w:val="00092C4B"/>
    <w:rsid w:val="00096E2A"/>
    <w:rsid w:val="000A117A"/>
    <w:rsid w:val="000F5C6D"/>
    <w:rsid w:val="00113771"/>
    <w:rsid w:val="00160788"/>
    <w:rsid w:val="00160794"/>
    <w:rsid w:val="00163596"/>
    <w:rsid w:val="00164581"/>
    <w:rsid w:val="0018004F"/>
    <w:rsid w:val="0019067C"/>
    <w:rsid w:val="001C140C"/>
    <w:rsid w:val="001C4670"/>
    <w:rsid w:val="001C4A56"/>
    <w:rsid w:val="001E1259"/>
    <w:rsid w:val="001F4FE3"/>
    <w:rsid w:val="001F576E"/>
    <w:rsid w:val="00210C97"/>
    <w:rsid w:val="002532BD"/>
    <w:rsid w:val="00260054"/>
    <w:rsid w:val="00283C32"/>
    <w:rsid w:val="00292B12"/>
    <w:rsid w:val="002A280F"/>
    <w:rsid w:val="002A7943"/>
    <w:rsid w:val="002B0278"/>
    <w:rsid w:val="002B2D2E"/>
    <w:rsid w:val="002C08E1"/>
    <w:rsid w:val="002D5DB3"/>
    <w:rsid w:val="00306C29"/>
    <w:rsid w:val="003158BD"/>
    <w:rsid w:val="00325940"/>
    <w:rsid w:val="003277A5"/>
    <w:rsid w:val="00373DC6"/>
    <w:rsid w:val="00376840"/>
    <w:rsid w:val="00386479"/>
    <w:rsid w:val="003F431E"/>
    <w:rsid w:val="0041306B"/>
    <w:rsid w:val="00421127"/>
    <w:rsid w:val="004300A7"/>
    <w:rsid w:val="00432363"/>
    <w:rsid w:val="00433267"/>
    <w:rsid w:val="00481B7D"/>
    <w:rsid w:val="0048770A"/>
    <w:rsid w:val="00490FA5"/>
    <w:rsid w:val="00496269"/>
    <w:rsid w:val="004C3912"/>
    <w:rsid w:val="004C4203"/>
    <w:rsid w:val="004E2146"/>
    <w:rsid w:val="005051AC"/>
    <w:rsid w:val="00511624"/>
    <w:rsid w:val="005128D3"/>
    <w:rsid w:val="00521AA5"/>
    <w:rsid w:val="00527F6D"/>
    <w:rsid w:val="00567C4C"/>
    <w:rsid w:val="005806D8"/>
    <w:rsid w:val="00586134"/>
    <w:rsid w:val="00594C13"/>
    <w:rsid w:val="005957A3"/>
    <w:rsid w:val="005976C8"/>
    <w:rsid w:val="005C1AEF"/>
    <w:rsid w:val="005D7FD0"/>
    <w:rsid w:val="00603D25"/>
    <w:rsid w:val="00607F72"/>
    <w:rsid w:val="00642384"/>
    <w:rsid w:val="00646CA3"/>
    <w:rsid w:val="00656564"/>
    <w:rsid w:val="0066216F"/>
    <w:rsid w:val="006860B4"/>
    <w:rsid w:val="006A1AA9"/>
    <w:rsid w:val="006B13F1"/>
    <w:rsid w:val="006B1D23"/>
    <w:rsid w:val="006D74EF"/>
    <w:rsid w:val="00705FE1"/>
    <w:rsid w:val="00734F1C"/>
    <w:rsid w:val="00756DF8"/>
    <w:rsid w:val="00761E6D"/>
    <w:rsid w:val="00767FF4"/>
    <w:rsid w:val="0078675B"/>
    <w:rsid w:val="00790B6D"/>
    <w:rsid w:val="00791700"/>
    <w:rsid w:val="007D451F"/>
    <w:rsid w:val="007D4615"/>
    <w:rsid w:val="007D464A"/>
    <w:rsid w:val="007E44E8"/>
    <w:rsid w:val="00804FE3"/>
    <w:rsid w:val="00830D88"/>
    <w:rsid w:val="00854759"/>
    <w:rsid w:val="00865B11"/>
    <w:rsid w:val="008A28D0"/>
    <w:rsid w:val="008F3105"/>
    <w:rsid w:val="009144AB"/>
    <w:rsid w:val="00915055"/>
    <w:rsid w:val="00943F92"/>
    <w:rsid w:val="009510E7"/>
    <w:rsid w:val="009548C1"/>
    <w:rsid w:val="00962B51"/>
    <w:rsid w:val="00967F12"/>
    <w:rsid w:val="00970671"/>
    <w:rsid w:val="00986DB6"/>
    <w:rsid w:val="009A5C75"/>
    <w:rsid w:val="009B6C36"/>
    <w:rsid w:val="009D507B"/>
    <w:rsid w:val="00A31004"/>
    <w:rsid w:val="00A35B0D"/>
    <w:rsid w:val="00A36239"/>
    <w:rsid w:val="00A541CD"/>
    <w:rsid w:val="00A63793"/>
    <w:rsid w:val="00A7173E"/>
    <w:rsid w:val="00A74B9D"/>
    <w:rsid w:val="00A7774F"/>
    <w:rsid w:val="00A8397A"/>
    <w:rsid w:val="00A84ADB"/>
    <w:rsid w:val="00AA387C"/>
    <w:rsid w:val="00AD6924"/>
    <w:rsid w:val="00AE08B9"/>
    <w:rsid w:val="00AF1BB8"/>
    <w:rsid w:val="00B26174"/>
    <w:rsid w:val="00B3356D"/>
    <w:rsid w:val="00B67772"/>
    <w:rsid w:val="00B80C73"/>
    <w:rsid w:val="00B81C1A"/>
    <w:rsid w:val="00B949A9"/>
    <w:rsid w:val="00BD1325"/>
    <w:rsid w:val="00BD2AFA"/>
    <w:rsid w:val="00BD51DB"/>
    <w:rsid w:val="00C041C8"/>
    <w:rsid w:val="00C06315"/>
    <w:rsid w:val="00C16DA2"/>
    <w:rsid w:val="00C16EDA"/>
    <w:rsid w:val="00C43100"/>
    <w:rsid w:val="00C43712"/>
    <w:rsid w:val="00C447D0"/>
    <w:rsid w:val="00C44F55"/>
    <w:rsid w:val="00C73855"/>
    <w:rsid w:val="00D16840"/>
    <w:rsid w:val="00D65B35"/>
    <w:rsid w:val="00D87D8E"/>
    <w:rsid w:val="00D96581"/>
    <w:rsid w:val="00DC7A6F"/>
    <w:rsid w:val="00DD3D7E"/>
    <w:rsid w:val="00DF3DFE"/>
    <w:rsid w:val="00DF3EC1"/>
    <w:rsid w:val="00E21DE4"/>
    <w:rsid w:val="00E31813"/>
    <w:rsid w:val="00E3458E"/>
    <w:rsid w:val="00E407C3"/>
    <w:rsid w:val="00E572B1"/>
    <w:rsid w:val="00E61BF4"/>
    <w:rsid w:val="00E66ECF"/>
    <w:rsid w:val="00E76D3C"/>
    <w:rsid w:val="00EA13B4"/>
    <w:rsid w:val="00EA2886"/>
    <w:rsid w:val="00F42114"/>
    <w:rsid w:val="00F9692B"/>
    <w:rsid w:val="00FA2222"/>
    <w:rsid w:val="00FC1DDB"/>
    <w:rsid w:val="00FD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4B9D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A74B9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umbered - 2,Nadpis_2,AB,Naslov_12BI,Znak2,h2,Heading 2 Hidden,A.B.C.,hoofd 2,Heading2-bio,Career Exp.,H2,head...,adpis 2,Antraste 2,H21,H22,H23,H24,H211,H221,H25,H212,H222,H26,H213,H223,H27,H214,H224"/>
    <w:basedOn w:val="Normln"/>
    <w:next w:val="Normln"/>
    <w:link w:val="Nadpis2Char"/>
    <w:uiPriority w:val="99"/>
    <w:qFormat/>
    <w:rsid w:val="00A74B9D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A74B9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A74B9D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aliases w:val="Outline2 Char,HAA-Section Char,Sub Heading Char,ignorer2 Char,Numbered - 2 Char,Nadpis_2 Char,AB Char,Naslov_12BI Char,Znak2 Char,h2 Char,Heading 2 Hidden Char,A.B.C. Char,hoofd 2 Char,Heading2-bio Char,Career Exp. Char,H2 Char,H21 Char"/>
    <w:basedOn w:val="Standardnpsmoodstavce"/>
    <w:link w:val="Nadpis2"/>
    <w:uiPriority w:val="99"/>
    <w:locked/>
    <w:rsid w:val="00A74B9D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A74B9D"/>
    <w:rPr>
      <w:rFonts w:ascii="Arial" w:hAnsi="Arial" w:cs="Arial"/>
    </w:rPr>
  </w:style>
  <w:style w:type="character" w:styleId="Hypertextovodkaz">
    <w:name w:val="Hyperlink"/>
    <w:basedOn w:val="Standardnpsmoodstavce"/>
    <w:uiPriority w:val="99"/>
    <w:rsid w:val="00A74B9D"/>
    <w:rPr>
      <w:color w:val="0000FF"/>
      <w:u w:val="single"/>
    </w:rPr>
  </w:style>
  <w:style w:type="paragraph" w:styleId="Textpoznpodarou">
    <w:name w:val="footnote text"/>
    <w:aliases w:val="Footnote,Text poznámky pod čiarou 007,pozn. pod čarou,Schriftart: 9 pt,Schriftart: 10 pt,Schriftart: 8 pt,Podrozdział,Podrozdzia3,Footnote Text Char1,Footnote Text Char Char,Footnote Text Char3 Char Char,Footnote Text Char,Geneva 9"/>
    <w:basedOn w:val="Normln"/>
    <w:link w:val="TextpoznpodarouChar"/>
    <w:uiPriority w:val="99"/>
    <w:semiHidden/>
    <w:rsid w:val="00A74B9D"/>
    <w:pPr>
      <w:widowControl w:val="0"/>
      <w:adjustRightInd w:val="0"/>
      <w:spacing w:before="60"/>
      <w:ind w:left="284" w:hanging="284"/>
      <w:textAlignment w:val="baseline"/>
    </w:pPr>
    <w:rPr>
      <w:i/>
      <w:iCs/>
      <w:sz w:val="20"/>
      <w:szCs w:val="20"/>
    </w:rPr>
  </w:style>
  <w:style w:type="character" w:customStyle="1" w:styleId="TextpoznpodarouChar">
    <w:name w:val="Text pozn. pod čarou Char"/>
    <w:aliases w:val="Footnote Char,Text poznámky pod čiarou 007 Char,pozn. pod čarou Char,Schriftart: 9 pt Char,Schriftart: 10 pt Char,Schriftart: 8 pt Char,Podrozdział Char,Podrozdzia3 Char,Footnote Text Char1 Char,Footnote Text Char Char Char"/>
    <w:basedOn w:val="Standardnpsmoodstavce"/>
    <w:link w:val="Textpoznpodarou"/>
    <w:uiPriority w:val="99"/>
    <w:locked/>
    <w:rsid w:val="00A74B9D"/>
    <w:rPr>
      <w:rFonts w:ascii="Times New Roman" w:hAnsi="Times New Roman" w:cs="Times New Roman"/>
      <w:i/>
      <w:iCs/>
      <w:sz w:val="20"/>
      <w:szCs w:val="20"/>
    </w:rPr>
  </w:style>
  <w:style w:type="character" w:styleId="Znakapoznpod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ootnotemark,FR,E,4_G"/>
    <w:basedOn w:val="Standardnpsmoodstavce"/>
    <w:uiPriority w:val="99"/>
    <w:semiHidden/>
    <w:rsid w:val="00A74B9D"/>
    <w:rPr>
      <w:rFonts w:ascii="Times New Roman" w:hAnsi="Times New Roman" w:cs="Times New Roman"/>
      <w:i/>
      <w:iCs/>
      <w:sz w:val="24"/>
      <w:szCs w:val="24"/>
      <w:vertAlign w:val="superscript"/>
    </w:rPr>
  </w:style>
  <w:style w:type="paragraph" w:customStyle="1" w:styleId="Nadpis10">
    <w:name w:val="Nadpis_1"/>
    <w:basedOn w:val="Normln"/>
    <w:uiPriority w:val="99"/>
    <w:rsid w:val="00A74B9D"/>
    <w:pPr>
      <w:jc w:val="left"/>
      <w:outlineLvl w:val="0"/>
    </w:pPr>
    <w:rPr>
      <w:b/>
      <w:bCs/>
      <w:sz w:val="28"/>
      <w:szCs w:val="28"/>
    </w:rPr>
  </w:style>
  <w:style w:type="paragraph" w:customStyle="1" w:styleId="Nadpis20">
    <w:name w:val="Nadpis2"/>
    <w:basedOn w:val="Normln"/>
    <w:uiPriority w:val="99"/>
    <w:rsid w:val="00A74B9D"/>
    <w:pPr>
      <w:spacing w:before="60" w:line="300" w:lineRule="atLeast"/>
      <w:ind w:firstLine="567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A74B9D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C041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imes New Roman" w:hAnsi="Times New Roman" w:cs="Times New Roman"/>
      <w:sz w:val="2"/>
      <w:szCs w:val="2"/>
    </w:rPr>
  </w:style>
  <w:style w:type="character" w:styleId="Sledovanodkaz">
    <w:name w:val="FollowedHyperlink"/>
    <w:basedOn w:val="Standardnpsmoodstavce"/>
    <w:uiPriority w:val="99"/>
    <w:semiHidden/>
    <w:rsid w:val="00A31004"/>
    <w:rPr>
      <w:color w:val="800080"/>
      <w:u w:val="single"/>
    </w:rPr>
  </w:style>
  <w:style w:type="character" w:styleId="Odkaznakoment">
    <w:name w:val="annotation reference"/>
    <w:basedOn w:val="Standardnpsmoodstavce"/>
    <w:uiPriority w:val="99"/>
    <w:semiHidden/>
    <w:rsid w:val="009706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706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70671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706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70671"/>
    <w:rPr>
      <w:rFonts w:ascii="Times New Roman" w:hAnsi="Times New Roman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C7385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965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96581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965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9658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4B9D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A74B9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umbered - 2,Nadpis_2,AB,Naslov_12BI,Znak2,h2,Heading 2 Hidden,A.B.C.,hoofd 2,Heading2-bio,Career Exp.,H2,head...,adpis 2,Antraste 2,H21,H22,H23,H24,H211,H221,H25,H212,H222,H26,H213,H223,H27,H214,H224"/>
    <w:basedOn w:val="Normln"/>
    <w:next w:val="Normln"/>
    <w:link w:val="Nadpis2Char"/>
    <w:uiPriority w:val="99"/>
    <w:qFormat/>
    <w:rsid w:val="00A74B9D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A74B9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A74B9D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aliases w:val="Outline2 Char,HAA-Section Char,Sub Heading Char,ignorer2 Char,Numbered - 2 Char,Nadpis_2 Char,AB Char,Naslov_12BI Char,Znak2 Char,h2 Char,Heading 2 Hidden Char,A.B.C. Char,hoofd 2 Char,Heading2-bio Char,Career Exp. Char,H2 Char,H21 Char"/>
    <w:basedOn w:val="Standardnpsmoodstavce"/>
    <w:link w:val="Nadpis2"/>
    <w:uiPriority w:val="99"/>
    <w:locked/>
    <w:rsid w:val="00A74B9D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A74B9D"/>
    <w:rPr>
      <w:rFonts w:ascii="Arial" w:hAnsi="Arial" w:cs="Arial"/>
    </w:rPr>
  </w:style>
  <w:style w:type="character" w:styleId="Hypertextovodkaz">
    <w:name w:val="Hyperlink"/>
    <w:basedOn w:val="Standardnpsmoodstavce"/>
    <w:uiPriority w:val="99"/>
    <w:rsid w:val="00A74B9D"/>
    <w:rPr>
      <w:color w:val="0000FF"/>
      <w:u w:val="single"/>
    </w:rPr>
  </w:style>
  <w:style w:type="paragraph" w:styleId="Textpoznpodarou">
    <w:name w:val="footnote text"/>
    <w:aliases w:val="Footnote,Text poznámky pod čiarou 007,pozn. pod čarou,Schriftart: 9 pt,Schriftart: 10 pt,Schriftart: 8 pt,Podrozdział,Podrozdzia3,Footnote Text Char1,Footnote Text Char Char,Footnote Text Char3 Char Char,Footnote Text Char,Geneva 9"/>
    <w:basedOn w:val="Normln"/>
    <w:link w:val="TextpoznpodarouChar"/>
    <w:uiPriority w:val="99"/>
    <w:semiHidden/>
    <w:rsid w:val="00A74B9D"/>
    <w:pPr>
      <w:widowControl w:val="0"/>
      <w:adjustRightInd w:val="0"/>
      <w:spacing w:before="60"/>
      <w:ind w:left="284" w:hanging="284"/>
      <w:textAlignment w:val="baseline"/>
    </w:pPr>
    <w:rPr>
      <w:i/>
      <w:iCs/>
      <w:sz w:val="20"/>
      <w:szCs w:val="20"/>
    </w:rPr>
  </w:style>
  <w:style w:type="character" w:customStyle="1" w:styleId="TextpoznpodarouChar">
    <w:name w:val="Text pozn. pod čarou Char"/>
    <w:aliases w:val="Footnote Char,Text poznámky pod čiarou 007 Char,pozn. pod čarou Char,Schriftart: 9 pt Char,Schriftart: 10 pt Char,Schriftart: 8 pt Char,Podrozdział Char,Podrozdzia3 Char,Footnote Text Char1 Char,Footnote Text Char Char Char"/>
    <w:basedOn w:val="Standardnpsmoodstavce"/>
    <w:link w:val="Textpoznpodarou"/>
    <w:uiPriority w:val="99"/>
    <w:locked/>
    <w:rsid w:val="00A74B9D"/>
    <w:rPr>
      <w:rFonts w:ascii="Times New Roman" w:hAnsi="Times New Roman" w:cs="Times New Roman"/>
      <w:i/>
      <w:iCs/>
      <w:sz w:val="20"/>
      <w:szCs w:val="20"/>
    </w:rPr>
  </w:style>
  <w:style w:type="character" w:styleId="Znakapoznpod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ootnotemark,FR,E,4_G"/>
    <w:basedOn w:val="Standardnpsmoodstavce"/>
    <w:uiPriority w:val="99"/>
    <w:semiHidden/>
    <w:rsid w:val="00A74B9D"/>
    <w:rPr>
      <w:rFonts w:ascii="Times New Roman" w:hAnsi="Times New Roman" w:cs="Times New Roman"/>
      <w:i/>
      <w:iCs/>
      <w:sz w:val="24"/>
      <w:szCs w:val="24"/>
      <w:vertAlign w:val="superscript"/>
    </w:rPr>
  </w:style>
  <w:style w:type="paragraph" w:customStyle="1" w:styleId="Nadpis10">
    <w:name w:val="Nadpis_1"/>
    <w:basedOn w:val="Normln"/>
    <w:uiPriority w:val="99"/>
    <w:rsid w:val="00A74B9D"/>
    <w:pPr>
      <w:jc w:val="left"/>
      <w:outlineLvl w:val="0"/>
    </w:pPr>
    <w:rPr>
      <w:b/>
      <w:bCs/>
      <w:sz w:val="28"/>
      <w:szCs w:val="28"/>
    </w:rPr>
  </w:style>
  <w:style w:type="paragraph" w:customStyle="1" w:styleId="Nadpis20">
    <w:name w:val="Nadpis2"/>
    <w:basedOn w:val="Normln"/>
    <w:uiPriority w:val="99"/>
    <w:rsid w:val="00A74B9D"/>
    <w:pPr>
      <w:spacing w:before="60" w:line="300" w:lineRule="atLeast"/>
      <w:ind w:firstLine="567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A74B9D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C041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imes New Roman" w:hAnsi="Times New Roman" w:cs="Times New Roman"/>
      <w:sz w:val="2"/>
      <w:szCs w:val="2"/>
    </w:rPr>
  </w:style>
  <w:style w:type="character" w:styleId="Sledovanodkaz">
    <w:name w:val="FollowedHyperlink"/>
    <w:basedOn w:val="Standardnpsmoodstavce"/>
    <w:uiPriority w:val="99"/>
    <w:semiHidden/>
    <w:rsid w:val="00A31004"/>
    <w:rPr>
      <w:color w:val="800080"/>
      <w:u w:val="single"/>
    </w:rPr>
  </w:style>
  <w:style w:type="character" w:styleId="Odkaznakoment">
    <w:name w:val="annotation reference"/>
    <w:basedOn w:val="Standardnpsmoodstavce"/>
    <w:uiPriority w:val="99"/>
    <w:semiHidden/>
    <w:rsid w:val="009706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706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70671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706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70671"/>
    <w:rPr>
      <w:rFonts w:ascii="Times New Roman" w:hAnsi="Times New Roman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C7385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965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96581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965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9658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23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uzt.cz/index.php?I=A60" TargetMode="External"/><Relationship Id="rId2" Type="http://schemas.openxmlformats.org/officeDocument/2006/relationships/hyperlink" Target="http://www.agronormativy.cz/" TargetMode="External"/><Relationship Id="rId1" Type="http://schemas.openxmlformats.org/officeDocument/2006/relationships/hyperlink" Target="http://www.uzei.cz/nakladovost-zemedelskych-vyrobk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4ABB8-B32B-4311-A743-D0EA34556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1642</Words>
  <Characters>9689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mze</Company>
  <LinksUpToDate>false</LinksUpToDate>
  <CharactersWithSpaces>11309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10003262</dc:creator>
  <cp:lastModifiedBy>Susová Kateřina</cp:lastModifiedBy>
  <cp:revision>2</cp:revision>
  <dcterms:created xsi:type="dcterms:W3CDTF">2015-04-24T06:42:00Z</dcterms:created>
  <dcterms:modified xsi:type="dcterms:W3CDTF">2015-04-24T06:42:00Z</dcterms:modified>
</cp:coreProperties>
</file>