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B687" w14:textId="77777777" w:rsidR="00DF4516" w:rsidRDefault="00DF4516" w:rsidP="00DF451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Opatření 113 – Předčasné ukončení zemědělské činnosti</w:t>
      </w:r>
    </w:p>
    <w:p w14:paraId="0B5530CA" w14:textId="77777777" w:rsidR="00F579EA" w:rsidRDefault="00F579EA" w:rsidP="00DF451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5E3D5D65" w14:textId="77777777" w:rsidR="00DF4516" w:rsidRDefault="00DF4516" w:rsidP="00F579EA">
      <w:pPr>
        <w:pStyle w:val="Default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Podpora závazků (max. 15 let) </w:t>
      </w:r>
      <w:r w:rsidR="00597C94">
        <w:rPr>
          <w:rFonts w:ascii="TimesNewRomanPSMT" w:hAnsi="TimesNewRomanPSMT" w:cs="TimesNewRomanPSMT"/>
        </w:rPr>
        <w:t xml:space="preserve">vzniklých </w:t>
      </w:r>
      <w:r w:rsidR="00FF53E7" w:rsidRPr="00FF53E7">
        <w:rPr>
          <w:rFonts w:ascii="TimesNewRomanPSMT" w:hAnsi="TimesNewRomanPSMT" w:cs="TimesNewRomanPSMT"/>
        </w:rPr>
        <w:t>na základě opatření uvedených v článku 23 nařízení (ES) č. 1698/2005</w:t>
      </w:r>
      <w:r>
        <w:rPr>
          <w:rFonts w:ascii="TimesNewRomanPSMT" w:hAnsi="TimesNewRomanPSMT" w:cs="TimesNewRomanPSMT"/>
        </w:rPr>
        <w:t xml:space="preserve"> </w:t>
      </w:r>
      <w:r w:rsidR="00FF53E7">
        <w:rPr>
          <w:rFonts w:ascii="TimesNewRomanPSMT" w:hAnsi="TimesNewRomanPSMT" w:cs="TimesNewRomanPSMT"/>
        </w:rPr>
        <w:t xml:space="preserve">za období 2007-2013 </w:t>
      </w:r>
      <w:r w:rsidR="00F579EA">
        <w:rPr>
          <w:rFonts w:ascii="TimesNewRomanPSMT" w:hAnsi="TimesNewRomanPSMT" w:cs="TimesNewRomanPSMT"/>
        </w:rPr>
        <w:t>bude</w:t>
      </w:r>
      <w:r>
        <w:rPr>
          <w:rFonts w:ascii="TimesNewRomanPSMT" w:hAnsi="TimesNewRomanPSMT" w:cs="TimesNewRomanPSMT"/>
        </w:rPr>
        <w:t xml:space="preserve"> poskytována </w:t>
      </w:r>
      <w:r w:rsidR="00FF53E7">
        <w:rPr>
          <w:rFonts w:ascii="TimesNewRomanPSMT" w:hAnsi="TimesNewRomanPSMT" w:cs="TimesNewRomanPSMT"/>
        </w:rPr>
        <w:t xml:space="preserve">i nadále </w:t>
      </w:r>
      <w:r>
        <w:rPr>
          <w:rFonts w:ascii="TimesNewRomanPSMT" w:hAnsi="TimesNewRomanPSMT" w:cs="TimesNewRomanPSMT"/>
        </w:rPr>
        <w:t>na základě čl</w:t>
      </w:r>
      <w:r w:rsidR="00255AC8">
        <w:rPr>
          <w:rFonts w:ascii="TimesNewRomanPSMT" w:hAnsi="TimesNewRomanPSMT" w:cs="TimesNewRomanPSMT"/>
        </w:rPr>
        <w:t>ánku</w:t>
      </w:r>
      <w:r>
        <w:rPr>
          <w:rFonts w:ascii="TimesNewRomanPSMT" w:hAnsi="TimesNewRomanPSMT" w:cs="TimesNewRomanPSMT"/>
        </w:rPr>
        <w:t xml:space="preserve"> </w:t>
      </w:r>
      <w:r w:rsidR="00597C94">
        <w:rPr>
          <w:rFonts w:ascii="TimesNewRomanPSMT" w:hAnsi="TimesNewRomanPSMT" w:cs="TimesNewRomanPSMT"/>
        </w:rPr>
        <w:t xml:space="preserve">155 odst. </w:t>
      </w:r>
      <w:r w:rsidR="00FF53E7">
        <w:rPr>
          <w:rFonts w:ascii="TimesNewRomanPSMT" w:hAnsi="TimesNewRomanPSMT" w:cs="TimesNewRomanPSMT"/>
        </w:rPr>
        <w:t>2</w:t>
      </w:r>
      <w:r>
        <w:rPr>
          <w:rFonts w:ascii="TimesNewRomanPSMT" w:hAnsi="TimesNewRomanPSMT" w:cs="TimesNewRomanPSMT"/>
        </w:rPr>
        <w:t xml:space="preserve"> </w:t>
      </w:r>
      <w:r w:rsidR="00FF53E7">
        <w:rPr>
          <w:rFonts w:ascii="TimesNewRomanPSMT" w:hAnsi="TimesNewRomanPSMT" w:cs="TimesNewRomanPSMT"/>
        </w:rPr>
        <w:t>n</w:t>
      </w:r>
      <w:r w:rsidR="00597C94">
        <w:rPr>
          <w:rFonts w:ascii="TimesNewRomanPSMT" w:hAnsi="TimesNewRomanPSMT" w:cs="TimesNewRomanPSMT"/>
        </w:rPr>
        <w:t xml:space="preserve">ařízení </w:t>
      </w:r>
      <w:r w:rsidR="00FF53E7">
        <w:rPr>
          <w:rFonts w:ascii="TimesNewRomanPSMT" w:hAnsi="TimesNewRomanPSMT" w:cs="TimesNewRomanPSMT"/>
        </w:rPr>
        <w:t>(EU) 2021/2115</w:t>
      </w:r>
      <w:r>
        <w:rPr>
          <w:rFonts w:ascii="TimesNewRomanPSMT" w:hAnsi="TimesNewRomanPSMT" w:cs="TimesNewRomanPSMT"/>
        </w:rPr>
        <w:t xml:space="preserve">. Předpoklad výplaty </w:t>
      </w:r>
      <w:r w:rsidR="008A28A8">
        <w:rPr>
          <w:rFonts w:ascii="TimesNewRomanPSMT" w:hAnsi="TimesNewRomanPSMT" w:cs="TimesNewRomanPSMT"/>
        </w:rPr>
        <w:t>p</w:t>
      </w:r>
      <w:r>
        <w:rPr>
          <w:rFonts w:ascii="TimesNewRomanPSMT" w:hAnsi="TimesNewRomanPSMT" w:cs="TimesNewRomanPSMT"/>
        </w:rPr>
        <w:t>osledních závazků je</w:t>
      </w:r>
      <w:r w:rsidR="008A28A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do roku 2028. Částka uvedená ve finanční tabulce</w:t>
      </w:r>
      <w:r w:rsidR="00F579EA">
        <w:rPr>
          <w:rFonts w:ascii="TimesNewRomanPSMT" w:hAnsi="TimesNewRomanPSMT" w:cs="TimesNewRomanPSMT"/>
        </w:rPr>
        <w:t xml:space="preserve"> níže </w:t>
      </w:r>
      <w:r>
        <w:rPr>
          <w:rFonts w:ascii="TimesNewRomanPSMT" w:hAnsi="TimesNewRomanPSMT" w:cs="TimesNewRomanPSMT"/>
        </w:rPr>
        <w:t>byla stanovena na základě predikce výplat závazků</w:t>
      </w:r>
      <w:r w:rsidR="00F579EA">
        <w:rPr>
          <w:rFonts w:ascii="TimesNewRomanPSMT" w:hAnsi="TimesNewRomanPSMT" w:cs="TimesNewRomanPSMT"/>
        </w:rPr>
        <w:t xml:space="preserve"> platební agenturou</w:t>
      </w:r>
      <w:r>
        <w:rPr>
          <w:rFonts w:ascii="TimesNewRomanPSMT" w:hAnsi="TimesNewRomanPSMT" w:cs="TimesNewRomanPSMT"/>
        </w:rPr>
        <w:t>.</w:t>
      </w:r>
    </w:p>
    <w:p w14:paraId="7334C561" w14:textId="77777777" w:rsidR="00DF4516" w:rsidRDefault="00DF4516" w:rsidP="00F579E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Pro vyplácení žádostí </w:t>
      </w:r>
      <w:r w:rsidR="00F579EA">
        <w:rPr>
          <w:rFonts w:ascii="TimesNewRomanPSMT" w:hAnsi="TimesNewRomanPSMT" w:cs="TimesNewRomanPSMT"/>
          <w:sz w:val="24"/>
          <w:szCs w:val="24"/>
        </w:rPr>
        <w:t xml:space="preserve">z </w:t>
      </w:r>
      <w:r>
        <w:rPr>
          <w:rFonts w:ascii="TimesNewRomanPSMT" w:hAnsi="TimesNewRomanPSMT" w:cs="TimesNewRomanPSMT"/>
          <w:sz w:val="24"/>
          <w:szCs w:val="24"/>
        </w:rPr>
        <w:t xml:space="preserve"> předcházejících programových období se použije míra kofinancování </w:t>
      </w:r>
      <w:r w:rsidR="00F579EA">
        <w:rPr>
          <w:rFonts w:ascii="TimesNewRomanPSMT" w:hAnsi="TimesNewRomanPSMT" w:cs="TimesNewRomanPSMT"/>
          <w:sz w:val="24"/>
          <w:szCs w:val="24"/>
        </w:rPr>
        <w:t xml:space="preserve">35 %. </w:t>
      </w:r>
    </w:p>
    <w:p w14:paraId="4A850456" w14:textId="77777777" w:rsidR="00D8734C" w:rsidRDefault="00DF4516" w:rsidP="00F579EA">
      <w:pPr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Řídící a kontrolní systém bude vyplácení těchto žádostí přizpůsoben.</w:t>
      </w:r>
    </w:p>
    <w:p w14:paraId="6C0438DF" w14:textId="77777777" w:rsidR="00F579EA" w:rsidRDefault="00F579EA" w:rsidP="00F579EA">
      <w:pPr>
        <w:jc w:val="both"/>
        <w:rPr>
          <w:rFonts w:ascii="TimesNewRomanPSMT" w:hAnsi="TimesNewRomanPSMT" w:cs="TimesNewRomanPSMT"/>
          <w:sz w:val="24"/>
          <w:szCs w:val="24"/>
        </w:rPr>
      </w:pPr>
    </w:p>
    <w:p w14:paraId="7906B6D9" w14:textId="77777777" w:rsidR="00F579EA" w:rsidRDefault="00F579EA" w:rsidP="00F579EA">
      <w:pPr>
        <w:jc w:val="both"/>
        <w:rPr>
          <w:rFonts w:ascii="TimesNewRomanPSMT" w:hAnsi="TimesNewRomanPSMT" w:cs="TimesNewRomanPSMT"/>
          <w:sz w:val="24"/>
          <w:szCs w:val="24"/>
        </w:rPr>
      </w:pPr>
    </w:p>
    <w:tbl>
      <w:tblPr>
        <w:tblW w:w="38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850"/>
      </w:tblGrid>
      <w:tr w:rsidR="00190930" w:rsidRPr="00190930" w14:paraId="5FD42824" w14:textId="77777777" w:rsidTr="00190930">
        <w:trPr>
          <w:trHeight w:val="39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2DB8" w14:textId="77777777" w:rsidR="00190930" w:rsidRPr="00190930" w:rsidRDefault="00190930" w:rsidP="00190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9093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Rok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BECA" w14:textId="77777777" w:rsidR="00190930" w:rsidRPr="00190930" w:rsidRDefault="00190930" w:rsidP="001909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9093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Předpokládané platby v EUR</w:t>
            </w:r>
          </w:p>
        </w:tc>
      </w:tr>
      <w:tr w:rsidR="00190930" w:rsidRPr="00190930" w14:paraId="4D01B59F" w14:textId="77777777" w:rsidTr="00190930">
        <w:trPr>
          <w:trHeight w:val="3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E855" w14:textId="77777777" w:rsidR="00190930" w:rsidRPr="00190930" w:rsidRDefault="00190930" w:rsidP="001909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FD5D" w14:textId="77777777" w:rsidR="00190930" w:rsidRPr="00190930" w:rsidRDefault="00190930" w:rsidP="001909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9093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Závazky PRV 2007-2013</w:t>
            </w:r>
          </w:p>
        </w:tc>
      </w:tr>
      <w:tr w:rsidR="00190930" w:rsidRPr="00190930" w14:paraId="688F40D5" w14:textId="77777777" w:rsidTr="0019093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709F" w14:textId="77777777" w:rsidR="00190930" w:rsidRPr="00190930" w:rsidRDefault="00190930" w:rsidP="00190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90930">
              <w:rPr>
                <w:rFonts w:ascii="Calibri" w:eastAsia="Times New Roman" w:hAnsi="Calibri" w:cs="Calibri"/>
                <w:color w:val="000000"/>
                <w:lang w:eastAsia="cs-CZ"/>
              </w:rPr>
              <w:t>2026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7820" w14:textId="4397A5D4" w:rsidR="00190930" w:rsidRPr="00190930" w:rsidRDefault="00190930" w:rsidP="00190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9093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                 756 500 </w:t>
            </w:r>
          </w:p>
        </w:tc>
      </w:tr>
      <w:tr w:rsidR="00190930" w:rsidRPr="00190930" w14:paraId="1A7D800D" w14:textId="77777777" w:rsidTr="0019093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2A15" w14:textId="77777777" w:rsidR="00190930" w:rsidRPr="00190930" w:rsidRDefault="00190930" w:rsidP="00190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90930">
              <w:rPr>
                <w:rFonts w:ascii="Calibri" w:eastAsia="Times New Roman" w:hAnsi="Calibri" w:cs="Calibri"/>
                <w:color w:val="000000"/>
                <w:lang w:eastAsia="cs-CZ"/>
              </w:rPr>
              <w:t>2027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4763" w14:textId="3A0689C2" w:rsidR="00190930" w:rsidRPr="00190930" w:rsidRDefault="00190930" w:rsidP="00190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9093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                 688 723 </w:t>
            </w:r>
          </w:p>
        </w:tc>
      </w:tr>
      <w:tr w:rsidR="00190930" w:rsidRPr="00190930" w14:paraId="29397FD2" w14:textId="77777777" w:rsidTr="0019093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3974" w14:textId="77777777" w:rsidR="00190930" w:rsidRPr="00190930" w:rsidRDefault="00190930" w:rsidP="00190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90930">
              <w:rPr>
                <w:rFonts w:ascii="Calibri" w:eastAsia="Times New Roman" w:hAnsi="Calibri" w:cs="Calibri"/>
                <w:color w:val="000000"/>
                <w:lang w:eastAsia="cs-CZ"/>
              </w:rPr>
              <w:t>2028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02F7" w14:textId="4CD5D442" w:rsidR="00190930" w:rsidRPr="00190930" w:rsidRDefault="00190930" w:rsidP="00190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9093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                 517 500 </w:t>
            </w:r>
          </w:p>
        </w:tc>
      </w:tr>
      <w:tr w:rsidR="00190930" w:rsidRPr="00190930" w14:paraId="528DF12D" w14:textId="77777777" w:rsidTr="0019093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56B6" w14:textId="77777777" w:rsidR="00190930" w:rsidRPr="00190930" w:rsidRDefault="00190930" w:rsidP="00190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90930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392B" w14:textId="5E25AD4F" w:rsidR="00190930" w:rsidRPr="00190930" w:rsidRDefault="00190930" w:rsidP="001909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9093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             1 962 723 </w:t>
            </w:r>
          </w:p>
        </w:tc>
      </w:tr>
    </w:tbl>
    <w:p w14:paraId="11A19C25" w14:textId="77777777" w:rsidR="00F579EA" w:rsidRDefault="00F579EA" w:rsidP="00F579EA">
      <w:pPr>
        <w:jc w:val="both"/>
        <w:rPr>
          <w:rFonts w:ascii="TimesNewRomanPSMT" w:hAnsi="TimesNewRomanPSMT" w:cs="TimesNewRomanPSMT"/>
          <w:sz w:val="24"/>
          <w:szCs w:val="24"/>
        </w:rPr>
      </w:pPr>
    </w:p>
    <w:p w14:paraId="7FEFEDE9" w14:textId="77777777" w:rsidR="00F579EA" w:rsidRDefault="00F579EA" w:rsidP="00F579EA">
      <w:pPr>
        <w:jc w:val="both"/>
        <w:rPr>
          <w:rFonts w:ascii="TimesNewRomanPSMT" w:hAnsi="TimesNewRomanPSMT" w:cs="TimesNewRomanPSMT"/>
          <w:sz w:val="24"/>
          <w:szCs w:val="24"/>
        </w:rPr>
      </w:pPr>
    </w:p>
    <w:p w14:paraId="328705DF" w14:textId="77777777" w:rsidR="00F579EA" w:rsidRDefault="00F579EA" w:rsidP="00F579EA">
      <w:pPr>
        <w:jc w:val="both"/>
        <w:rPr>
          <w:rFonts w:ascii="TimesNewRomanPSMT" w:hAnsi="TimesNewRomanPSMT" w:cs="TimesNewRomanPSMT"/>
          <w:sz w:val="24"/>
          <w:szCs w:val="24"/>
        </w:rPr>
      </w:pPr>
    </w:p>
    <w:p w14:paraId="00F90A2B" w14:textId="77777777" w:rsidR="00F579EA" w:rsidRDefault="00F579EA" w:rsidP="00F579EA">
      <w:pPr>
        <w:jc w:val="both"/>
        <w:rPr>
          <w:rFonts w:ascii="TimesNewRomanPSMT" w:hAnsi="TimesNewRomanPSMT" w:cs="TimesNewRomanPSMT"/>
          <w:sz w:val="24"/>
          <w:szCs w:val="24"/>
        </w:rPr>
      </w:pPr>
    </w:p>
    <w:sectPr w:rsidR="00F579E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A620E" w14:textId="77777777" w:rsidR="00C17D37" w:rsidRDefault="00C17D37" w:rsidP="00C17D37">
      <w:pPr>
        <w:spacing w:after="0" w:line="240" w:lineRule="auto"/>
      </w:pPr>
      <w:r>
        <w:separator/>
      </w:r>
    </w:p>
  </w:endnote>
  <w:endnote w:type="continuationSeparator" w:id="0">
    <w:p w14:paraId="05429AFC" w14:textId="77777777" w:rsidR="00C17D37" w:rsidRDefault="00C17D37" w:rsidP="00C1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DB71F" w14:textId="77777777" w:rsidR="00C17D37" w:rsidRDefault="00C17D37" w:rsidP="00C17D37">
      <w:pPr>
        <w:spacing w:after="0" w:line="240" w:lineRule="auto"/>
      </w:pPr>
      <w:r>
        <w:separator/>
      </w:r>
    </w:p>
  </w:footnote>
  <w:footnote w:type="continuationSeparator" w:id="0">
    <w:p w14:paraId="5693E3E5" w14:textId="77777777" w:rsidR="00C17D37" w:rsidRDefault="00C17D37" w:rsidP="00C17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02D63" w14:textId="04F08AF8" w:rsidR="00C17D37" w:rsidRDefault="00C17D37">
    <w:pPr>
      <w:pStyle w:val="Zhlav"/>
    </w:pPr>
    <w:r>
      <w:t>Příloha VII</w:t>
    </w:r>
  </w:p>
  <w:p w14:paraId="66EA5F8E" w14:textId="77777777" w:rsidR="00C17D37" w:rsidRDefault="00C17D3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516"/>
    <w:rsid w:val="00190930"/>
    <w:rsid w:val="00255AC8"/>
    <w:rsid w:val="00597C94"/>
    <w:rsid w:val="00695BB2"/>
    <w:rsid w:val="008A28A8"/>
    <w:rsid w:val="00C17D37"/>
    <w:rsid w:val="00D8734C"/>
    <w:rsid w:val="00DF4516"/>
    <w:rsid w:val="00F579EA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24D8"/>
  <w15:chartTrackingRefBased/>
  <w15:docId w15:val="{202EA092-F536-4BE5-9CEC-05C664AD3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F53E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7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7D37"/>
  </w:style>
  <w:style w:type="paragraph" w:styleId="Zpat">
    <w:name w:val="footer"/>
    <w:basedOn w:val="Normln"/>
    <w:link w:val="ZpatChar"/>
    <w:uiPriority w:val="99"/>
    <w:unhideWhenUsed/>
    <w:rsid w:val="00C17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7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752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CR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Šemberová Zuzana</dc:creator>
  <cp:keywords/>
  <dc:description/>
  <cp:lastModifiedBy>Kubů Alena</cp:lastModifiedBy>
  <cp:revision>2</cp:revision>
  <dcterms:created xsi:type="dcterms:W3CDTF">2022-01-27T14:00:00Z</dcterms:created>
  <dcterms:modified xsi:type="dcterms:W3CDTF">2022-01-27T14:00:00Z</dcterms:modified>
</cp:coreProperties>
</file>