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1BA" w:rsidRPr="00BC6EB1" w:rsidRDefault="006B41BA" w:rsidP="006B41BA">
      <w:r w:rsidRPr="00BC6EB1">
        <w:t xml:space="preserve">Odbor </w:t>
      </w:r>
      <w:r w:rsidR="00E852BD" w:rsidRPr="00BC6EB1">
        <w:t>životního prostředí, dopravy a rozvoje</w:t>
      </w:r>
      <w:r w:rsidRPr="00BC6EB1">
        <w:tab/>
      </w:r>
      <w:r w:rsidRPr="00BC6EB1">
        <w:tab/>
      </w:r>
      <w:r w:rsidRPr="00BC6EB1">
        <w:tab/>
        <w:t xml:space="preserve"> </w:t>
      </w:r>
      <w:r w:rsidRPr="00BC6EB1">
        <w:tab/>
      </w:r>
      <w:r w:rsidR="004C155A">
        <w:t>9</w:t>
      </w:r>
      <w:r w:rsidRPr="00BC6EB1">
        <w:t xml:space="preserve">. </w:t>
      </w:r>
      <w:r w:rsidR="00460FB6">
        <w:t xml:space="preserve">operativní </w:t>
      </w:r>
      <w:r w:rsidRPr="00BC6EB1">
        <w:t xml:space="preserve">schůze </w:t>
      </w:r>
    </w:p>
    <w:p w:rsidR="006B41BA" w:rsidRPr="00BC6EB1" w:rsidRDefault="0002426D" w:rsidP="006B41BA">
      <w:r>
        <w:tab/>
      </w:r>
      <w:r>
        <w:tab/>
      </w:r>
      <w:r>
        <w:tab/>
      </w:r>
      <w:r>
        <w:tab/>
      </w:r>
      <w:r w:rsidR="006B41BA" w:rsidRPr="00BC6EB1">
        <w:tab/>
      </w:r>
      <w:r w:rsidR="006B41BA" w:rsidRPr="00BC6EB1">
        <w:tab/>
      </w:r>
      <w:r w:rsidR="006B41BA" w:rsidRPr="00BC6EB1">
        <w:tab/>
      </w:r>
      <w:r w:rsidR="006B41BA" w:rsidRPr="00BC6EB1">
        <w:tab/>
      </w:r>
      <w:r w:rsidR="006B41BA" w:rsidRPr="00BC6EB1">
        <w:tab/>
        <w:t xml:space="preserve"> </w:t>
      </w:r>
      <w:r w:rsidR="006B41BA" w:rsidRPr="00BC6EB1">
        <w:tab/>
        <w:t>Rady MČ Praha 10</w:t>
      </w:r>
    </w:p>
    <w:p w:rsidR="006B41BA" w:rsidRPr="00BC6EB1" w:rsidRDefault="006B41BA" w:rsidP="006B41BA">
      <w:r w:rsidRPr="00BC6EB1">
        <w:tab/>
      </w:r>
      <w:r w:rsidRPr="00BC6EB1">
        <w:tab/>
      </w:r>
      <w:r w:rsidRPr="00BC6EB1">
        <w:tab/>
      </w:r>
      <w:r w:rsidRPr="00BC6EB1">
        <w:tab/>
        <w:t xml:space="preserve">  </w:t>
      </w:r>
      <w:r w:rsidRPr="00BC6EB1">
        <w:tab/>
      </w:r>
      <w:r w:rsidRPr="00BC6EB1">
        <w:tab/>
      </w:r>
      <w:r w:rsidRPr="00BC6EB1">
        <w:tab/>
      </w:r>
      <w:r w:rsidRPr="00BC6EB1">
        <w:tab/>
      </w:r>
      <w:r w:rsidRPr="00BC6EB1">
        <w:tab/>
      </w:r>
      <w:r w:rsidRPr="00BC6EB1">
        <w:tab/>
        <w:t xml:space="preserve">dne </w:t>
      </w:r>
      <w:r w:rsidR="004C155A">
        <w:t>1</w:t>
      </w:r>
      <w:r w:rsidR="00460FB6">
        <w:t>3</w:t>
      </w:r>
      <w:r w:rsidRPr="00BC6EB1">
        <w:t xml:space="preserve">. </w:t>
      </w:r>
      <w:r w:rsidR="004C155A">
        <w:t>8</w:t>
      </w:r>
      <w:r w:rsidRPr="00BC6EB1">
        <w:t>. 201</w:t>
      </w:r>
      <w:r w:rsidR="00696829" w:rsidRPr="00BC6EB1">
        <w:t>9</w:t>
      </w:r>
    </w:p>
    <w:p w:rsidR="006B41BA" w:rsidRPr="00BC6EB1" w:rsidRDefault="006B41BA" w:rsidP="006B41BA">
      <w:pPr>
        <w:jc w:val="both"/>
      </w:pPr>
    </w:p>
    <w:p w:rsidR="006A0EE9" w:rsidRDefault="006A0EE9" w:rsidP="006A0EE9">
      <w:pPr>
        <w:jc w:val="center"/>
        <w:rPr>
          <w:b/>
          <w:sz w:val="28"/>
          <w:szCs w:val="28"/>
          <w:u w:val="single"/>
        </w:rPr>
      </w:pPr>
    </w:p>
    <w:p w:rsidR="006A0EE9" w:rsidRPr="006A0EE9" w:rsidRDefault="00F55BC7" w:rsidP="006A0EE9">
      <w:pPr>
        <w:jc w:val="center"/>
        <w:rPr>
          <w:b/>
          <w:sz w:val="28"/>
          <w:szCs w:val="28"/>
          <w:u w:val="single"/>
        </w:rPr>
      </w:pPr>
      <w:r w:rsidRPr="00BC6EB1">
        <w:rPr>
          <w:b/>
          <w:sz w:val="28"/>
          <w:szCs w:val="28"/>
          <w:u w:val="single"/>
        </w:rPr>
        <w:t>Návrh</w:t>
      </w:r>
      <w:r w:rsidR="00D845BF" w:rsidRPr="00BC6EB1">
        <w:rPr>
          <w:b/>
          <w:sz w:val="28"/>
          <w:szCs w:val="28"/>
          <w:u w:val="single"/>
        </w:rPr>
        <w:t xml:space="preserve"> </w:t>
      </w:r>
      <w:r w:rsidR="006A0EE9" w:rsidRPr="006A0EE9">
        <w:rPr>
          <w:b/>
          <w:sz w:val="28"/>
          <w:szCs w:val="28"/>
          <w:u w:val="single"/>
        </w:rPr>
        <w:t xml:space="preserve">na </w:t>
      </w:r>
      <w:r w:rsidR="008F66C3">
        <w:rPr>
          <w:b/>
          <w:sz w:val="28"/>
          <w:szCs w:val="28"/>
          <w:u w:val="single"/>
        </w:rPr>
        <w:t xml:space="preserve">zapojení Městské části Praha 10 do kampaně Ministerstva životního prostředí ČR s názvem </w:t>
      </w:r>
      <w:r w:rsidR="006136D4">
        <w:rPr>
          <w:b/>
          <w:sz w:val="28"/>
          <w:szCs w:val="28"/>
          <w:u w:val="single"/>
        </w:rPr>
        <w:t>„Dost bylo plastu“</w:t>
      </w:r>
    </w:p>
    <w:p w:rsidR="006A0EE9" w:rsidRPr="00BC6EB1" w:rsidRDefault="006A0EE9" w:rsidP="00D845BF">
      <w:pPr>
        <w:jc w:val="center"/>
        <w:rPr>
          <w:b/>
          <w:sz w:val="28"/>
          <w:szCs w:val="28"/>
          <w:u w:val="single"/>
        </w:rPr>
      </w:pPr>
    </w:p>
    <w:p w:rsidR="006B41BA" w:rsidRPr="00BC6EB1" w:rsidRDefault="006B41BA" w:rsidP="006B41BA">
      <w:pPr>
        <w:jc w:val="both"/>
        <w:rPr>
          <w:b/>
          <w:sz w:val="28"/>
          <w:szCs w:val="28"/>
          <w:u w:val="single"/>
        </w:rPr>
      </w:pPr>
    </w:p>
    <w:p w:rsidR="006B41BA" w:rsidRPr="00BC6EB1" w:rsidRDefault="006B41BA" w:rsidP="006B41BA">
      <w:pPr>
        <w:spacing w:after="40"/>
        <w:jc w:val="both"/>
        <w:rPr>
          <w:u w:val="single"/>
        </w:rPr>
      </w:pPr>
      <w:r w:rsidRPr="00BC6EB1">
        <w:rPr>
          <w:b/>
          <w:u w:val="single"/>
        </w:rPr>
        <w:t>Důvod předložení</w:t>
      </w:r>
      <w:r w:rsidRPr="00BC6EB1">
        <w:rPr>
          <w:u w:val="single"/>
        </w:rPr>
        <w:t>:</w:t>
      </w:r>
    </w:p>
    <w:p w:rsidR="006B41BA" w:rsidRPr="00BC6EB1" w:rsidRDefault="006B41BA" w:rsidP="006B41BA">
      <w:pPr>
        <w:rPr>
          <w:u w:val="single"/>
        </w:rPr>
      </w:pPr>
      <w:r w:rsidRPr="00BC6EB1">
        <w:t>§ 94 odst. 3) zákona č. 131/2000 Sb., o hl. m. Praze, v platném znění</w:t>
      </w:r>
    </w:p>
    <w:p w:rsidR="006B41BA" w:rsidRPr="00BC6EB1" w:rsidRDefault="006B41BA" w:rsidP="006B41BA">
      <w:pPr>
        <w:rPr>
          <w:u w:val="single"/>
        </w:rPr>
      </w:pPr>
    </w:p>
    <w:p w:rsidR="006B41BA" w:rsidRPr="00BC6EB1" w:rsidRDefault="006B41BA" w:rsidP="006B41BA">
      <w:pPr>
        <w:rPr>
          <w:u w:val="single"/>
        </w:rPr>
      </w:pPr>
    </w:p>
    <w:p w:rsidR="006B41BA" w:rsidRPr="00BC6EB1" w:rsidRDefault="006B41BA" w:rsidP="006B41BA">
      <w:pPr>
        <w:rPr>
          <w:b/>
          <w:u w:val="single"/>
        </w:rPr>
      </w:pPr>
      <w:r w:rsidRPr="00BC6EB1">
        <w:rPr>
          <w:b/>
          <w:u w:val="single"/>
        </w:rPr>
        <w:t>Obsah:</w:t>
      </w:r>
    </w:p>
    <w:p w:rsidR="006B41BA" w:rsidRPr="00BC6EB1" w:rsidRDefault="006B41BA" w:rsidP="006B41BA">
      <w:r w:rsidRPr="00BC6EB1">
        <w:t xml:space="preserve">I. Návrh usnesení RMČ                                                                        </w:t>
      </w:r>
    </w:p>
    <w:p w:rsidR="006B41BA" w:rsidRPr="00BC6EB1" w:rsidRDefault="006B41BA" w:rsidP="006B41BA">
      <w:r w:rsidRPr="00BC6EB1">
        <w:t>II. Důvodová zpráva</w:t>
      </w:r>
    </w:p>
    <w:p w:rsidR="006B41BA" w:rsidRDefault="006B41BA" w:rsidP="006B41BA">
      <w:r w:rsidRPr="00BC6EB1">
        <w:t xml:space="preserve">III. Přílohy     </w:t>
      </w:r>
    </w:p>
    <w:p w:rsidR="005A1532" w:rsidRPr="005A1532" w:rsidRDefault="005A1532" w:rsidP="005A1532">
      <w:r>
        <w:t>Příloha č. 1 - o</w:t>
      </w:r>
      <w:r w:rsidRPr="005A1532">
        <w:t>patření ke snížení spotřeby jednorázových plastů, obalů a odpadů na úrovni MČ Praha 10</w:t>
      </w:r>
    </w:p>
    <w:p w:rsidR="001321C7" w:rsidRPr="00BC6EB1" w:rsidRDefault="001321C7" w:rsidP="001321C7">
      <w:pPr>
        <w:tabs>
          <w:tab w:val="right" w:pos="4962"/>
        </w:tabs>
        <w:suppressAutoHyphens/>
        <w:ind w:left="360" w:hanging="360"/>
      </w:pPr>
    </w:p>
    <w:p w:rsidR="00D845BF" w:rsidRPr="00BC6EB1" w:rsidRDefault="00D845BF" w:rsidP="001F2395">
      <w:pPr>
        <w:tabs>
          <w:tab w:val="right" w:pos="4962"/>
        </w:tabs>
        <w:suppressAutoHyphens/>
        <w:ind w:left="360" w:hanging="360"/>
      </w:pPr>
    </w:p>
    <w:p w:rsidR="00D845BF" w:rsidRPr="00BC6EB1" w:rsidRDefault="00D845BF" w:rsidP="001F2395">
      <w:pPr>
        <w:tabs>
          <w:tab w:val="right" w:pos="4962"/>
        </w:tabs>
        <w:suppressAutoHyphens/>
        <w:ind w:left="360" w:hanging="360"/>
      </w:pPr>
    </w:p>
    <w:p w:rsidR="006B41BA" w:rsidRPr="00BC6EB1" w:rsidRDefault="006B41BA" w:rsidP="006B41BA">
      <w:pPr>
        <w:rPr>
          <w:b/>
          <w:u w:val="single"/>
        </w:rPr>
      </w:pPr>
      <w:r w:rsidRPr="00BC6EB1">
        <w:rPr>
          <w:b/>
          <w:u w:val="single"/>
        </w:rPr>
        <w:t>Stanoviska:</w:t>
      </w:r>
    </w:p>
    <w:p w:rsidR="006B41BA" w:rsidRPr="00BC6EB1" w:rsidRDefault="006B41BA" w:rsidP="006B41BA">
      <w:r w:rsidRPr="00BC6EB1">
        <w:t xml:space="preserve">I. Výborů ZMČ: </w:t>
      </w:r>
      <w:r w:rsidR="008F66C3">
        <w:t xml:space="preserve">usnesení </w:t>
      </w:r>
      <w:r w:rsidR="00460FB6">
        <w:t>VŽPI</w:t>
      </w:r>
    </w:p>
    <w:p w:rsidR="00460FB6" w:rsidRPr="00460FB6" w:rsidRDefault="00CE0384" w:rsidP="00460FB6">
      <w:pPr>
        <w:pStyle w:val="Default"/>
        <w:rPr>
          <w:rFonts w:ascii="Times New Roman" w:hAnsi="Times New Roman" w:cs="Times New Roman"/>
        </w:rPr>
      </w:pPr>
      <w:r w:rsidRPr="00460FB6">
        <w:rPr>
          <w:rFonts w:ascii="Times New Roman" w:hAnsi="Times New Roman" w:cs="Times New Roman"/>
        </w:rPr>
        <w:t xml:space="preserve">II. Komisí RMČ: </w:t>
      </w:r>
      <w:r w:rsidR="008F66C3">
        <w:rPr>
          <w:rFonts w:ascii="Times New Roman" w:hAnsi="Times New Roman" w:cs="Times New Roman"/>
        </w:rPr>
        <w:t xml:space="preserve">výňatek ze zápisu </w:t>
      </w:r>
      <w:r w:rsidR="00460FB6" w:rsidRPr="00460FB6">
        <w:rPr>
          <w:rFonts w:ascii="Times New Roman" w:hAnsi="Times New Roman" w:cs="Times New Roman"/>
        </w:rPr>
        <w:t>KSZM-MA21</w:t>
      </w:r>
    </w:p>
    <w:p w:rsidR="006B41BA" w:rsidRPr="00BC6EB1" w:rsidRDefault="00460FB6" w:rsidP="00460FB6">
      <w:pPr>
        <w:rPr>
          <w:u w:val="single"/>
        </w:rPr>
      </w:pPr>
      <w:r>
        <w:t>I</w:t>
      </w:r>
      <w:r w:rsidR="006B41BA" w:rsidRPr="00BC6EB1">
        <w:t xml:space="preserve">II. Odborů ÚMČ: </w:t>
      </w:r>
      <w:r w:rsidR="00527262">
        <w:t>---</w:t>
      </w:r>
    </w:p>
    <w:p w:rsidR="006B41BA" w:rsidRDefault="006B41BA" w:rsidP="006B41BA">
      <w:pPr>
        <w:rPr>
          <w:u w:val="single"/>
        </w:rPr>
      </w:pPr>
    </w:p>
    <w:p w:rsidR="006A0EE9" w:rsidRPr="00BC6EB1" w:rsidRDefault="006A0EE9" w:rsidP="006B41BA">
      <w:pPr>
        <w:rPr>
          <w:u w:val="single"/>
        </w:rPr>
      </w:pPr>
    </w:p>
    <w:p w:rsidR="006A0EE9" w:rsidRPr="00FF7A2B" w:rsidRDefault="006A0EE9" w:rsidP="006A0EE9">
      <w:r w:rsidRPr="00FF7A2B">
        <w:rPr>
          <w:b/>
          <w:u w:val="single"/>
        </w:rPr>
        <w:t>Doporučení ke zveřejnění důvodové zprávy a příloh:</w:t>
      </w:r>
      <w:r w:rsidRPr="00FF7A2B">
        <w:t xml:space="preserve"> </w:t>
      </w:r>
    </w:p>
    <w:p w:rsidR="006A0EE9" w:rsidRPr="00FF7A2B" w:rsidRDefault="00527262" w:rsidP="006A0EE9">
      <w:r>
        <w:t>A</w:t>
      </w:r>
      <w:r w:rsidR="006A0EE9" w:rsidRPr="00FF7A2B">
        <w:t>NO</w:t>
      </w:r>
    </w:p>
    <w:p w:rsidR="00D845BF" w:rsidRPr="00BC6EB1" w:rsidRDefault="00D845BF" w:rsidP="006B41BA">
      <w:pPr>
        <w:tabs>
          <w:tab w:val="left" w:pos="6190"/>
        </w:tabs>
        <w:rPr>
          <w:b/>
          <w:u w:val="single"/>
        </w:rPr>
      </w:pPr>
    </w:p>
    <w:p w:rsidR="00D845BF" w:rsidRPr="00BC6EB1" w:rsidRDefault="00D845BF" w:rsidP="006B41BA">
      <w:pPr>
        <w:tabs>
          <w:tab w:val="left" w:pos="6190"/>
        </w:tabs>
        <w:rPr>
          <w:b/>
          <w:u w:val="single"/>
        </w:rPr>
      </w:pPr>
    </w:p>
    <w:p w:rsidR="00D845BF" w:rsidRPr="00BC6EB1" w:rsidRDefault="00D845BF" w:rsidP="00D845BF">
      <w:pPr>
        <w:rPr>
          <w:b/>
          <w:bCs/>
          <w:u w:val="single"/>
        </w:rPr>
      </w:pPr>
      <w:r w:rsidRPr="00BC6EB1">
        <w:rPr>
          <w:b/>
          <w:bCs/>
          <w:u w:val="single"/>
        </w:rPr>
        <w:t>Předkládá:</w:t>
      </w:r>
    </w:p>
    <w:p w:rsidR="00D845BF" w:rsidRDefault="00D845BF" w:rsidP="00D845BF">
      <w:r w:rsidRPr="00BC6EB1">
        <w:t>Ing. Jana Komrsková, 1. místostarostka</w:t>
      </w:r>
    </w:p>
    <w:p w:rsidR="00D845BF" w:rsidRDefault="00D845BF" w:rsidP="00D845BF">
      <w:pPr>
        <w:rPr>
          <w:b/>
          <w:bCs/>
          <w:highlight w:val="yellow"/>
          <w:u w:val="single"/>
        </w:rPr>
      </w:pPr>
    </w:p>
    <w:p w:rsidR="00460FB6" w:rsidRDefault="00460FB6" w:rsidP="00D845BF">
      <w:pPr>
        <w:rPr>
          <w:b/>
          <w:bCs/>
          <w:highlight w:val="yellow"/>
          <w:u w:val="single"/>
        </w:rPr>
      </w:pPr>
    </w:p>
    <w:p w:rsidR="00527262" w:rsidRPr="00BC6EB1" w:rsidRDefault="00527262" w:rsidP="00D845BF">
      <w:pPr>
        <w:rPr>
          <w:b/>
          <w:bCs/>
          <w:highlight w:val="yellow"/>
          <w:u w:val="single"/>
        </w:rPr>
      </w:pPr>
    </w:p>
    <w:p w:rsidR="00D845BF" w:rsidRPr="00BC6EB1" w:rsidRDefault="00D845BF" w:rsidP="00D845BF">
      <w:pPr>
        <w:rPr>
          <w:color w:val="000000"/>
          <w:u w:val="single"/>
        </w:rPr>
      </w:pPr>
      <w:r w:rsidRPr="00BC6EB1">
        <w:rPr>
          <w:b/>
          <w:bCs/>
          <w:color w:val="000000"/>
          <w:u w:val="single"/>
        </w:rPr>
        <w:t>Vedoucí odboru:</w:t>
      </w:r>
    </w:p>
    <w:p w:rsidR="00D845BF" w:rsidRPr="00BC6EB1" w:rsidRDefault="00D845BF" w:rsidP="00D845BF">
      <w:pPr>
        <w:rPr>
          <w:color w:val="000000"/>
        </w:rPr>
      </w:pPr>
      <w:r w:rsidRPr="00BC6EB1">
        <w:rPr>
          <w:color w:val="000000"/>
        </w:rPr>
        <w:t>Bc. Martin Pecánek</w:t>
      </w:r>
    </w:p>
    <w:p w:rsidR="00D845BF" w:rsidRDefault="00D845BF" w:rsidP="00D845BF">
      <w:pPr>
        <w:rPr>
          <w:color w:val="000000"/>
        </w:rPr>
      </w:pPr>
    </w:p>
    <w:p w:rsidR="00527262" w:rsidRPr="00BC6EB1" w:rsidRDefault="00527262" w:rsidP="00D845BF">
      <w:pPr>
        <w:rPr>
          <w:color w:val="000000"/>
        </w:rPr>
      </w:pPr>
    </w:p>
    <w:p w:rsidR="00D845BF" w:rsidRPr="00BC6EB1" w:rsidRDefault="00D845BF" w:rsidP="00D845BF">
      <w:pPr>
        <w:jc w:val="both"/>
        <w:rPr>
          <w:b/>
          <w:bCs/>
          <w:u w:val="single"/>
        </w:rPr>
      </w:pPr>
      <w:r w:rsidRPr="00BC6EB1">
        <w:rPr>
          <w:b/>
          <w:bCs/>
          <w:u w:val="single"/>
        </w:rPr>
        <w:t>Vedoucí oddělení:</w:t>
      </w:r>
    </w:p>
    <w:p w:rsidR="00D845BF" w:rsidRDefault="00D845BF" w:rsidP="00D845BF">
      <w:pPr>
        <w:rPr>
          <w:color w:val="000000"/>
        </w:rPr>
      </w:pPr>
    </w:p>
    <w:p w:rsidR="0002426D" w:rsidRDefault="0002426D" w:rsidP="00D845BF">
      <w:pPr>
        <w:rPr>
          <w:color w:val="000000"/>
        </w:rPr>
      </w:pPr>
    </w:p>
    <w:p w:rsidR="00527262" w:rsidRPr="00BC6EB1" w:rsidRDefault="00527262" w:rsidP="00D845BF">
      <w:pPr>
        <w:rPr>
          <w:color w:val="000000"/>
        </w:rPr>
      </w:pPr>
    </w:p>
    <w:p w:rsidR="00D845BF" w:rsidRPr="00BC6EB1" w:rsidRDefault="00D845BF" w:rsidP="00D845BF">
      <w:pPr>
        <w:rPr>
          <w:b/>
          <w:bCs/>
          <w:u w:val="single"/>
        </w:rPr>
      </w:pPr>
      <w:r w:rsidRPr="00BC6EB1">
        <w:rPr>
          <w:b/>
          <w:bCs/>
          <w:u w:val="single"/>
        </w:rPr>
        <w:lastRenderedPageBreak/>
        <w:t>Zpracoval:</w:t>
      </w:r>
    </w:p>
    <w:p w:rsidR="00D845BF" w:rsidRDefault="00C63A01" w:rsidP="00D845BF">
      <w:pPr>
        <w:rPr>
          <w:color w:val="000000"/>
        </w:rPr>
      </w:pPr>
      <w:r>
        <w:rPr>
          <w:color w:val="000000"/>
        </w:rPr>
        <w:t>Ing. Milan Maršálek</w:t>
      </w:r>
    </w:p>
    <w:p w:rsidR="00C63A01" w:rsidRDefault="00C63A01" w:rsidP="00D845BF">
      <w:pPr>
        <w:rPr>
          <w:color w:val="000000"/>
        </w:rPr>
      </w:pPr>
      <w:r>
        <w:rPr>
          <w:color w:val="000000"/>
        </w:rPr>
        <w:t>Bc. Martin Bahenský</w:t>
      </w:r>
    </w:p>
    <w:p w:rsidR="00C63A01" w:rsidRPr="00BC6EB1" w:rsidRDefault="00C63A01" w:rsidP="00C63A01">
      <w:pPr>
        <w:rPr>
          <w:color w:val="000000"/>
        </w:rPr>
      </w:pPr>
      <w:r w:rsidRPr="00BC6EB1">
        <w:rPr>
          <w:color w:val="000000"/>
        </w:rPr>
        <w:t>Bc. Martin Pecánek</w:t>
      </w:r>
    </w:p>
    <w:p w:rsidR="00527262" w:rsidRPr="00BC6EB1" w:rsidRDefault="00527262" w:rsidP="00D845BF">
      <w:pPr>
        <w:rPr>
          <w:color w:val="000000"/>
        </w:rPr>
      </w:pPr>
    </w:p>
    <w:p w:rsidR="006B41BA" w:rsidRDefault="006B41BA" w:rsidP="006B41BA">
      <w:r w:rsidRPr="00BC6EB1">
        <w:t xml:space="preserve">                                              </w:t>
      </w:r>
    </w:p>
    <w:p w:rsidR="00460FB6" w:rsidRDefault="00460FB6" w:rsidP="006B41BA"/>
    <w:p w:rsidR="00BC6EB1" w:rsidRPr="00BC6EB1" w:rsidRDefault="00BC6EB1" w:rsidP="006B41BA"/>
    <w:p w:rsidR="006B41BA" w:rsidRPr="00BC6EB1" w:rsidRDefault="006B41BA" w:rsidP="006B41BA">
      <w:pPr>
        <w:tabs>
          <w:tab w:val="left" w:pos="993"/>
          <w:tab w:val="left" w:pos="6190"/>
        </w:tabs>
        <w:jc w:val="center"/>
        <w:rPr>
          <w:sz w:val="36"/>
          <w:szCs w:val="36"/>
        </w:rPr>
      </w:pPr>
      <w:r w:rsidRPr="00BC6EB1">
        <w:rPr>
          <w:sz w:val="36"/>
          <w:szCs w:val="36"/>
        </w:rPr>
        <w:t>Městská část Praha 10</w:t>
      </w:r>
    </w:p>
    <w:p w:rsidR="006B41BA" w:rsidRPr="00BC6EB1" w:rsidRDefault="006B41BA" w:rsidP="006B41BA">
      <w:pPr>
        <w:jc w:val="center"/>
        <w:rPr>
          <w:sz w:val="36"/>
          <w:szCs w:val="36"/>
        </w:rPr>
      </w:pPr>
    </w:p>
    <w:p w:rsidR="006B41BA" w:rsidRPr="00BC6EB1" w:rsidRDefault="006B41BA" w:rsidP="006B41BA">
      <w:pPr>
        <w:jc w:val="center"/>
        <w:rPr>
          <w:sz w:val="36"/>
          <w:szCs w:val="36"/>
        </w:rPr>
      </w:pPr>
      <w:r w:rsidRPr="00BC6EB1">
        <w:rPr>
          <w:sz w:val="36"/>
          <w:szCs w:val="36"/>
        </w:rPr>
        <w:t>RADA MĚSTSKÉ ČÁSTI PRAHA 10</w:t>
      </w:r>
    </w:p>
    <w:p w:rsidR="006B41BA" w:rsidRPr="00BC6EB1" w:rsidRDefault="006B41BA" w:rsidP="006B41BA">
      <w:pPr>
        <w:jc w:val="center"/>
        <w:rPr>
          <w:sz w:val="36"/>
          <w:szCs w:val="36"/>
        </w:rPr>
      </w:pPr>
    </w:p>
    <w:p w:rsidR="006B41BA" w:rsidRPr="00BC6EB1" w:rsidRDefault="006B41BA" w:rsidP="006B41BA">
      <w:pPr>
        <w:jc w:val="center"/>
        <w:rPr>
          <w:sz w:val="36"/>
          <w:szCs w:val="36"/>
        </w:rPr>
      </w:pPr>
      <w:r w:rsidRPr="00BC6EB1">
        <w:rPr>
          <w:sz w:val="36"/>
          <w:szCs w:val="36"/>
        </w:rPr>
        <w:t>Návrh usnesení</w:t>
      </w:r>
    </w:p>
    <w:p w:rsidR="006B41BA" w:rsidRPr="00BC6EB1" w:rsidRDefault="006B41BA" w:rsidP="006B41BA">
      <w:pPr>
        <w:jc w:val="center"/>
      </w:pPr>
      <w:r w:rsidRPr="00BC6EB1">
        <w:t>Rady městské části Praha 10</w:t>
      </w:r>
    </w:p>
    <w:p w:rsidR="006B41BA" w:rsidRPr="00BC6EB1" w:rsidRDefault="006B41BA" w:rsidP="006B41BA">
      <w:pPr>
        <w:jc w:val="center"/>
      </w:pPr>
      <w:r w:rsidRPr="00BC6EB1">
        <w:t>číslo</w:t>
      </w:r>
    </w:p>
    <w:p w:rsidR="006B41BA" w:rsidRPr="00BC6EB1" w:rsidRDefault="00106906" w:rsidP="006B41BA">
      <w:pPr>
        <w:jc w:val="center"/>
      </w:pPr>
      <w:r w:rsidRPr="00BC6EB1">
        <w:t>ze</w:t>
      </w:r>
      <w:r w:rsidR="00082087" w:rsidRPr="00BC6EB1">
        <w:t xml:space="preserve"> dne </w:t>
      </w:r>
      <w:r w:rsidR="004C155A">
        <w:t>1</w:t>
      </w:r>
      <w:r w:rsidR="00134CD9">
        <w:t>3</w:t>
      </w:r>
      <w:r w:rsidR="006B41BA" w:rsidRPr="00BC6EB1">
        <w:t xml:space="preserve">. </w:t>
      </w:r>
      <w:r w:rsidR="004C155A">
        <w:t>8</w:t>
      </w:r>
      <w:r w:rsidR="00082087" w:rsidRPr="00BC6EB1">
        <w:t>. 201</w:t>
      </w:r>
      <w:r w:rsidR="00696829" w:rsidRPr="00BC6EB1">
        <w:t>9</w:t>
      </w:r>
    </w:p>
    <w:p w:rsidR="00DD6265" w:rsidRPr="00BC6EB1" w:rsidRDefault="00DD6265" w:rsidP="006B41BA">
      <w:pPr>
        <w:jc w:val="center"/>
      </w:pPr>
    </w:p>
    <w:p w:rsidR="00DC6FFC" w:rsidRDefault="00552FEF" w:rsidP="00860AB3">
      <w:pPr>
        <w:jc w:val="both"/>
        <w:rPr>
          <w:b/>
          <w:u w:val="single"/>
        </w:rPr>
      </w:pPr>
      <w:r w:rsidRPr="00BC6EB1">
        <w:rPr>
          <w:b/>
          <w:u w:val="single"/>
        </w:rPr>
        <w:t>k</w:t>
      </w:r>
      <w:r w:rsidR="00134CD9">
        <w:rPr>
          <w:b/>
          <w:u w:val="single"/>
        </w:rPr>
        <w:t xml:space="preserve"> návrhu na zapojení Městské části Praha 10 do kampaně Ministerstva životního prostředí ČR s názvem </w:t>
      </w:r>
      <w:r w:rsidR="006136D4">
        <w:rPr>
          <w:b/>
          <w:bCs/>
          <w:u w:val="single"/>
        </w:rPr>
        <w:t>“Dost bylo plastu“</w:t>
      </w:r>
    </w:p>
    <w:p w:rsidR="00DC6FFC" w:rsidRDefault="00DC6FFC" w:rsidP="00D845BF">
      <w:pPr>
        <w:jc w:val="center"/>
        <w:rPr>
          <w:b/>
          <w:u w:val="single"/>
        </w:rPr>
      </w:pPr>
    </w:p>
    <w:p w:rsidR="00DC6FFC" w:rsidRDefault="00DC6FFC" w:rsidP="00D845BF">
      <w:pPr>
        <w:jc w:val="center"/>
        <w:rPr>
          <w:b/>
          <w:u w:val="single"/>
        </w:rPr>
      </w:pPr>
    </w:p>
    <w:p w:rsidR="00DC6FFC" w:rsidRDefault="00DC6FFC" w:rsidP="00D845BF">
      <w:pPr>
        <w:jc w:val="center"/>
        <w:rPr>
          <w:b/>
          <w:u w:val="single"/>
        </w:rPr>
      </w:pPr>
    </w:p>
    <w:p w:rsidR="00A11CF7" w:rsidRPr="00BC6EB1" w:rsidRDefault="00A11CF7" w:rsidP="00A11CF7">
      <w:pPr>
        <w:jc w:val="both"/>
      </w:pPr>
      <w:r w:rsidRPr="00BC6EB1">
        <w:t>Rada městské části Praha 10</w:t>
      </w:r>
    </w:p>
    <w:p w:rsidR="00A11CF7" w:rsidRPr="00BC6EB1" w:rsidRDefault="00A11CF7" w:rsidP="00A11CF7">
      <w:pPr>
        <w:jc w:val="both"/>
      </w:pPr>
    </w:p>
    <w:p w:rsidR="00A11CF7" w:rsidRPr="00BC6EB1" w:rsidRDefault="00A11CF7" w:rsidP="00A11CF7">
      <w:pPr>
        <w:pStyle w:val="Zkladntext23"/>
        <w:spacing w:after="0"/>
        <w:ind w:left="1843" w:hanging="1843"/>
        <w:rPr>
          <w:sz w:val="36"/>
        </w:rPr>
      </w:pPr>
      <w:r w:rsidRPr="00BC6EB1">
        <w:rPr>
          <w:sz w:val="36"/>
        </w:rPr>
        <w:t>I. schvaluje</w:t>
      </w:r>
    </w:p>
    <w:p w:rsidR="00A11CF7" w:rsidRPr="00BC6EB1" w:rsidRDefault="00A11CF7" w:rsidP="00A11CF7">
      <w:pPr>
        <w:ind w:left="708"/>
        <w:jc w:val="both"/>
        <w:rPr>
          <w:color w:val="000000"/>
          <w:sz w:val="10"/>
          <w:szCs w:val="10"/>
        </w:rPr>
      </w:pPr>
    </w:p>
    <w:p w:rsidR="00E6303A" w:rsidRDefault="00B70452" w:rsidP="00B70452">
      <w:pPr>
        <w:ind w:left="284"/>
        <w:rPr>
          <w:bCs/>
        </w:rPr>
      </w:pPr>
      <w:r w:rsidRPr="00B70452">
        <w:rPr>
          <w:color w:val="000000" w:themeColor="text1"/>
        </w:rPr>
        <w:t>a)</w:t>
      </w:r>
      <w:r>
        <w:rPr>
          <w:color w:val="000000" w:themeColor="text1"/>
        </w:rPr>
        <w:t xml:space="preserve"> </w:t>
      </w:r>
      <w:r w:rsidR="00134CD9" w:rsidRPr="00B70452">
        <w:rPr>
          <w:color w:val="000000" w:themeColor="text1"/>
        </w:rPr>
        <w:t xml:space="preserve">zapojení </w:t>
      </w:r>
      <w:r w:rsidR="00134CD9" w:rsidRPr="00134CD9">
        <w:t xml:space="preserve">Městské části Praha 10 do kampaně Ministerstva životního prostředí ČR s názvem </w:t>
      </w:r>
      <w:r w:rsidR="009458F0">
        <w:rPr>
          <w:bCs/>
        </w:rPr>
        <w:t>“Dost bylo plastu“</w:t>
      </w:r>
    </w:p>
    <w:p w:rsidR="00B70452" w:rsidRDefault="00B70452" w:rsidP="00B70452">
      <w:pPr>
        <w:ind w:left="284"/>
        <w:rPr>
          <w:color w:val="000000"/>
          <w:sz w:val="10"/>
          <w:szCs w:val="10"/>
        </w:rPr>
      </w:pPr>
    </w:p>
    <w:p w:rsidR="00B70452" w:rsidRDefault="00B70452" w:rsidP="00B70452">
      <w:pPr>
        <w:ind w:left="284"/>
        <w:jc w:val="both"/>
        <w:rPr>
          <w:b/>
        </w:rPr>
      </w:pPr>
      <w:r>
        <w:rPr>
          <w:color w:val="000000"/>
        </w:rPr>
        <w:t>b) o</w:t>
      </w:r>
      <w:r w:rsidRPr="00B70452">
        <w:t>patření ke snížení spotřeby jednorázových plastů, obalů a odpadů na úrovni M</w:t>
      </w:r>
      <w:r>
        <w:t>ěstské části</w:t>
      </w:r>
      <w:r w:rsidRPr="00B70452">
        <w:t xml:space="preserve"> Praha 10</w:t>
      </w:r>
      <w:r>
        <w:t xml:space="preserve"> v rozsahu dle přílohy č. 1 tohoto materiálu</w:t>
      </w:r>
    </w:p>
    <w:p w:rsidR="00E6303A" w:rsidRPr="00BC6EB1" w:rsidRDefault="00E6303A" w:rsidP="00E6303A">
      <w:pPr>
        <w:pStyle w:val="Odstavecseseznamem"/>
        <w:rPr>
          <w:color w:val="000000"/>
        </w:rPr>
      </w:pPr>
    </w:p>
    <w:p w:rsidR="00A11CF7" w:rsidRPr="00BC6EB1" w:rsidRDefault="00A11CF7" w:rsidP="00A11CF7">
      <w:pPr>
        <w:jc w:val="both"/>
        <w:rPr>
          <w:sz w:val="36"/>
          <w:szCs w:val="36"/>
        </w:rPr>
      </w:pPr>
      <w:r w:rsidRPr="00BC6EB1">
        <w:rPr>
          <w:sz w:val="36"/>
          <w:szCs w:val="36"/>
        </w:rPr>
        <w:t>II. ukládá</w:t>
      </w:r>
    </w:p>
    <w:p w:rsidR="00A11CF7" w:rsidRPr="00BC6EB1" w:rsidRDefault="00A11CF7" w:rsidP="00E5056F">
      <w:pPr>
        <w:ind w:left="426" w:firstLine="283"/>
        <w:rPr>
          <w:b/>
        </w:rPr>
      </w:pPr>
      <w:r w:rsidRPr="00BC6EB1">
        <w:rPr>
          <w:b/>
        </w:rPr>
        <w:t xml:space="preserve">1. </w:t>
      </w:r>
      <w:r w:rsidR="00460FB6">
        <w:rPr>
          <w:b/>
        </w:rPr>
        <w:t>Ing. Janě Komrskové</w:t>
      </w:r>
      <w:r w:rsidR="00D845BF" w:rsidRPr="00BC6EB1">
        <w:rPr>
          <w:b/>
        </w:rPr>
        <w:t xml:space="preserve">, </w:t>
      </w:r>
      <w:r w:rsidR="00460FB6">
        <w:rPr>
          <w:b/>
        </w:rPr>
        <w:t>1. místostarostce</w:t>
      </w:r>
    </w:p>
    <w:p w:rsidR="00E008E6" w:rsidRPr="00BC6EB1" w:rsidRDefault="00E5056F" w:rsidP="00E5056F">
      <w:pPr>
        <w:ind w:left="709"/>
        <w:jc w:val="both"/>
      </w:pPr>
      <w:proofErr w:type="gramStart"/>
      <w:r>
        <w:t>1.1.</w:t>
      </w:r>
      <w:r w:rsidR="00D845BF" w:rsidRPr="00BC6EB1">
        <w:t xml:space="preserve"> </w:t>
      </w:r>
      <w:r w:rsidR="00460FB6">
        <w:t>písemně</w:t>
      </w:r>
      <w:proofErr w:type="gramEnd"/>
      <w:r w:rsidR="00460FB6">
        <w:t xml:space="preserve"> informovat M</w:t>
      </w:r>
      <w:r w:rsidR="00134CD9">
        <w:t xml:space="preserve">inisterstvo životního prostředí ČR o zapojení </w:t>
      </w:r>
      <w:r w:rsidR="00134CD9" w:rsidRPr="00134CD9">
        <w:t xml:space="preserve">Městské části Praha 10 do kampaně s názvem </w:t>
      </w:r>
      <w:r w:rsidR="009458F0">
        <w:rPr>
          <w:bCs/>
        </w:rPr>
        <w:t>“Dost bylo plastu“</w:t>
      </w:r>
      <w:r w:rsidR="00103E0A" w:rsidRPr="00CD353B">
        <w:t>,</w:t>
      </w:r>
      <w:r w:rsidR="00103E0A">
        <w:t xml:space="preserve"> </w:t>
      </w:r>
      <w:r w:rsidR="00103E0A" w:rsidRPr="00D316FF">
        <w:t>schválen</w:t>
      </w:r>
      <w:r w:rsidR="00134CD9">
        <w:t>é</w:t>
      </w:r>
      <w:r w:rsidR="00103E0A" w:rsidRPr="00D316FF">
        <w:t xml:space="preserve"> dle bodu I.</w:t>
      </w:r>
      <w:r w:rsidR="009E12F5">
        <w:t xml:space="preserve"> </w:t>
      </w:r>
      <w:r w:rsidR="00B70452">
        <w:t>a)</w:t>
      </w:r>
      <w:r w:rsidR="00103E0A" w:rsidRPr="00D316FF">
        <w:t xml:space="preserve"> tohoto usnesení</w:t>
      </w:r>
      <w:r w:rsidR="0085073F" w:rsidRPr="00E5056F">
        <w:rPr>
          <w:color w:val="000000" w:themeColor="text1"/>
        </w:rPr>
        <w:t xml:space="preserve"> </w:t>
      </w:r>
    </w:p>
    <w:p w:rsidR="00CC2F3D" w:rsidRPr="00BC6EB1" w:rsidRDefault="00CC2F3D" w:rsidP="00D4531A">
      <w:pPr>
        <w:pStyle w:val="Odstavecseseznamem"/>
        <w:ind w:left="5787" w:firstLine="585"/>
        <w:rPr>
          <w:sz w:val="10"/>
          <w:szCs w:val="10"/>
        </w:rPr>
      </w:pPr>
    </w:p>
    <w:p w:rsidR="00D4531A" w:rsidRPr="00BC6EB1" w:rsidRDefault="00D4531A" w:rsidP="00D4531A">
      <w:pPr>
        <w:pStyle w:val="Odstavecseseznamem"/>
        <w:ind w:left="5787" w:firstLine="585"/>
      </w:pPr>
      <w:r w:rsidRPr="00BC6EB1">
        <w:t xml:space="preserve">Termín: </w:t>
      </w:r>
      <w:r w:rsidR="00C63A01">
        <w:t>3</w:t>
      </w:r>
      <w:r w:rsidR="00527262">
        <w:t>1</w:t>
      </w:r>
      <w:r w:rsidRPr="00BC6EB1">
        <w:t>.</w:t>
      </w:r>
      <w:r w:rsidR="00D147D7" w:rsidRPr="00BC6EB1">
        <w:t xml:space="preserve"> </w:t>
      </w:r>
      <w:r w:rsidR="00460FB6">
        <w:t>8</w:t>
      </w:r>
      <w:r w:rsidRPr="00BC6EB1">
        <w:t>. 201</w:t>
      </w:r>
      <w:r w:rsidR="0016497D" w:rsidRPr="00BC6EB1">
        <w:t>9</w:t>
      </w:r>
    </w:p>
    <w:p w:rsidR="00D4531A" w:rsidRDefault="00D4531A" w:rsidP="00D4531A">
      <w:pPr>
        <w:pStyle w:val="Odstavecseseznamem"/>
        <w:ind w:left="5787" w:firstLine="585"/>
        <w:rPr>
          <w:sz w:val="10"/>
          <w:szCs w:val="10"/>
        </w:rPr>
      </w:pPr>
    </w:p>
    <w:p w:rsidR="00B70452" w:rsidRDefault="00B70452" w:rsidP="00D4531A">
      <w:pPr>
        <w:pStyle w:val="Odstavecseseznamem"/>
        <w:ind w:left="5787" w:firstLine="585"/>
        <w:rPr>
          <w:sz w:val="10"/>
          <w:szCs w:val="10"/>
        </w:rPr>
      </w:pPr>
    </w:p>
    <w:p w:rsidR="00B70452" w:rsidRPr="00E5056F" w:rsidRDefault="00E5056F" w:rsidP="00E5056F">
      <w:pPr>
        <w:ind w:firstLine="708"/>
        <w:jc w:val="both"/>
        <w:rPr>
          <w:b/>
        </w:rPr>
      </w:pPr>
      <w:r>
        <w:rPr>
          <w:b/>
        </w:rPr>
        <w:t xml:space="preserve">2. </w:t>
      </w:r>
      <w:r w:rsidRPr="00E5056F">
        <w:rPr>
          <w:b/>
        </w:rPr>
        <w:t xml:space="preserve">Ing. Martinu Slavíkovi, </w:t>
      </w:r>
      <w:r w:rsidR="00B70452" w:rsidRPr="00E5056F">
        <w:rPr>
          <w:b/>
        </w:rPr>
        <w:t>tajemníkovi</w:t>
      </w:r>
    </w:p>
    <w:p w:rsidR="00E008E6" w:rsidRPr="00BC6EB1" w:rsidRDefault="00E5056F" w:rsidP="00E5056F">
      <w:pPr>
        <w:ind w:left="708"/>
        <w:jc w:val="both"/>
      </w:pPr>
      <w:proofErr w:type="gramStart"/>
      <w:r>
        <w:t>2.1.</w:t>
      </w:r>
      <w:r w:rsidR="009E12F5">
        <w:t xml:space="preserve"> </w:t>
      </w:r>
      <w:r>
        <w:t>v</w:t>
      </w:r>
      <w:r w:rsidR="00B70452">
        <w:t> rámci</w:t>
      </w:r>
      <w:proofErr w:type="gramEnd"/>
      <w:r w:rsidR="00B70452">
        <w:t xml:space="preserve"> chodu ÚMČ Praha 10 implementovat opatření schválená dle bodu I.</w:t>
      </w:r>
      <w:r w:rsidR="009E12F5">
        <w:t xml:space="preserve"> </w:t>
      </w:r>
      <w:r w:rsidR="00B70452">
        <w:t>b)</w:t>
      </w:r>
      <w:r>
        <w:t xml:space="preserve"> </w:t>
      </w:r>
      <w:r w:rsidR="00B70452">
        <w:t>tohoto usnesení</w:t>
      </w:r>
    </w:p>
    <w:p w:rsidR="00E5056F" w:rsidRDefault="009E12F5" w:rsidP="009E12F5">
      <w:pPr>
        <w:ind w:left="5672" w:firstLine="709"/>
        <w:jc w:val="both"/>
      </w:pPr>
      <w:r w:rsidRPr="00BC6EB1">
        <w:t xml:space="preserve">Termín: </w:t>
      </w:r>
      <w:r>
        <w:t>1</w:t>
      </w:r>
      <w:r w:rsidRPr="00BC6EB1">
        <w:t xml:space="preserve">. </w:t>
      </w:r>
      <w:r w:rsidR="003B38E8">
        <w:t>10</w:t>
      </w:r>
      <w:r w:rsidRPr="00BC6EB1">
        <w:t>. 2019</w:t>
      </w:r>
    </w:p>
    <w:p w:rsidR="00E5056F" w:rsidRPr="009E12F5" w:rsidRDefault="00E5056F" w:rsidP="00BB529C">
      <w:pPr>
        <w:jc w:val="both"/>
        <w:rPr>
          <w:sz w:val="36"/>
          <w:szCs w:val="36"/>
        </w:rPr>
      </w:pPr>
      <w:r w:rsidRPr="009E12F5">
        <w:rPr>
          <w:sz w:val="36"/>
          <w:szCs w:val="36"/>
        </w:rPr>
        <w:t>III. konstatuje</w:t>
      </w:r>
    </w:p>
    <w:p w:rsidR="00BB529C" w:rsidRPr="00BC6EB1" w:rsidRDefault="009E12F5" w:rsidP="009E12F5">
      <w:pPr>
        <w:ind w:left="709"/>
        <w:jc w:val="both"/>
      </w:pPr>
      <w:r>
        <w:lastRenderedPageBreak/>
        <w:t>že</w:t>
      </w:r>
      <w:r w:rsidR="00E5056F">
        <w:t xml:space="preserve"> člen</w:t>
      </w:r>
      <w:r>
        <w:t>ové</w:t>
      </w:r>
      <w:r w:rsidR="00E5056F">
        <w:t xml:space="preserve"> Rady MČ Praha 10 budou vycházet v rámci svých kompetencí z opatření schválených </w:t>
      </w:r>
      <w:r w:rsidR="00BB529C">
        <w:t>dle bodu I.</w:t>
      </w:r>
      <w:r>
        <w:t xml:space="preserve"> </w:t>
      </w:r>
      <w:r w:rsidR="00BB529C">
        <w:t>b) tohoto usnesení</w:t>
      </w:r>
    </w:p>
    <w:p w:rsidR="00B70452" w:rsidRDefault="00B70452" w:rsidP="00B70452">
      <w:pPr>
        <w:jc w:val="both"/>
      </w:pPr>
    </w:p>
    <w:p w:rsidR="009E12F5" w:rsidRDefault="009E12F5" w:rsidP="00B70452">
      <w:pPr>
        <w:jc w:val="both"/>
      </w:pPr>
    </w:p>
    <w:p w:rsidR="00D147D7" w:rsidRPr="00BC6EB1" w:rsidRDefault="00D147D7" w:rsidP="006B41BA">
      <w:pPr>
        <w:jc w:val="both"/>
      </w:pPr>
    </w:p>
    <w:p w:rsidR="00D845BF" w:rsidRPr="00BC6EB1" w:rsidRDefault="00D845BF" w:rsidP="00D845BF">
      <w:r w:rsidRPr="00BC6EB1">
        <w:t>Předkladatel:</w:t>
      </w:r>
      <w:r w:rsidRPr="00BC6EB1">
        <w:tab/>
        <w:t>Ing. Jana Komrsková, 1. místostarostka</w:t>
      </w:r>
    </w:p>
    <w:p w:rsidR="00D845BF" w:rsidRPr="00BC6EB1" w:rsidRDefault="00D845BF" w:rsidP="00D845BF">
      <w:r w:rsidRPr="00BC6EB1">
        <w:t>Anotace:</w:t>
      </w:r>
      <w:r w:rsidRPr="00BC6EB1">
        <w:tab/>
      </w:r>
    </w:p>
    <w:p w:rsidR="00D845BF" w:rsidRPr="00BC6EB1" w:rsidRDefault="00D845BF" w:rsidP="00D845BF">
      <w:r w:rsidRPr="00BC6EB1">
        <w:t>Provede:</w:t>
      </w:r>
      <w:r w:rsidRPr="00BC6EB1">
        <w:tab/>
      </w:r>
      <w:r w:rsidR="00460FB6" w:rsidRPr="00BC6EB1">
        <w:t>Ing. Jana Komrsková, 1. místostarostka</w:t>
      </w:r>
    </w:p>
    <w:p w:rsidR="00D845BF" w:rsidRPr="00BC6EB1" w:rsidRDefault="00D845BF" w:rsidP="00D845BF">
      <w:r w:rsidRPr="00BC6EB1">
        <w:t>Na vědomí:</w:t>
      </w:r>
      <w:r w:rsidRPr="00BC6EB1">
        <w:tab/>
      </w:r>
    </w:p>
    <w:p w:rsidR="00D845BF" w:rsidRPr="00BC6EB1" w:rsidRDefault="00D845BF" w:rsidP="00D845BF">
      <w:r w:rsidRPr="00BC6EB1">
        <w:t>Garant:</w:t>
      </w:r>
      <w:r w:rsidRPr="00BC6EB1">
        <w:tab/>
      </w:r>
      <w:r w:rsidRPr="00BC6EB1">
        <w:rPr>
          <w:color w:val="000000"/>
        </w:rPr>
        <w:t>Bc. Martin Pecánek</w:t>
      </w:r>
      <w:r w:rsidRPr="00BC6EB1">
        <w:t>, OŽD</w:t>
      </w:r>
    </w:p>
    <w:p w:rsidR="00680794" w:rsidRPr="00BC6EB1" w:rsidRDefault="006B41BA" w:rsidP="00680794">
      <w:pPr>
        <w:rPr>
          <w:b/>
        </w:rPr>
      </w:pPr>
      <w:r w:rsidRPr="00BC6EB1">
        <w:t>Číslo tisku</w:t>
      </w:r>
      <w:r w:rsidRPr="00460FB6">
        <w:rPr>
          <w:b/>
        </w:rPr>
        <w:t xml:space="preserve">:     </w:t>
      </w:r>
      <w:r w:rsidR="00460FB6" w:rsidRPr="00460FB6">
        <w:t>P10-082505/2019</w:t>
      </w:r>
    </w:p>
    <w:p w:rsidR="00C008FB" w:rsidRPr="00FB053A" w:rsidRDefault="00C008FB" w:rsidP="008D4360">
      <w:pPr>
        <w:jc w:val="center"/>
        <w:rPr>
          <w:b/>
        </w:rPr>
      </w:pPr>
      <w:r w:rsidRPr="00FB053A">
        <w:rPr>
          <w:b/>
        </w:rPr>
        <w:t>Důvodová zpráva</w:t>
      </w:r>
    </w:p>
    <w:p w:rsidR="008D4360" w:rsidRDefault="008D4360" w:rsidP="008E5DBD">
      <w:pPr>
        <w:rPr>
          <w:b/>
          <w:sz w:val="22"/>
          <w:szCs w:val="22"/>
        </w:rPr>
      </w:pPr>
    </w:p>
    <w:p w:rsidR="001704A9" w:rsidRPr="005E1FCE" w:rsidRDefault="001704A9" w:rsidP="005E1FCE">
      <w:pPr>
        <w:jc w:val="both"/>
        <w:rPr>
          <w:b/>
        </w:rPr>
      </w:pPr>
      <w:r w:rsidRPr="005E1FCE">
        <w:t>Jedním ze stěžejních zájm</w:t>
      </w:r>
      <w:r w:rsidR="005E1FCE">
        <w:t>ů</w:t>
      </w:r>
      <w:r w:rsidRPr="005E1FCE">
        <w:t xml:space="preserve"> </w:t>
      </w:r>
      <w:r w:rsidR="00C231B1">
        <w:t>MČ</w:t>
      </w:r>
      <w:r w:rsidR="004B78AF">
        <w:t xml:space="preserve"> Praha 10</w:t>
      </w:r>
      <w:r w:rsidRPr="005E1FCE">
        <w:t xml:space="preserve"> je na svém území prosazovat principy udržitelného rozvoje. V mnoha aspektech jsou možnosti </w:t>
      </w:r>
      <w:r w:rsidR="00C231B1">
        <w:t>MČ</w:t>
      </w:r>
      <w:r w:rsidRPr="005E1FCE">
        <w:t xml:space="preserve"> jakožto integrální </w:t>
      </w:r>
      <w:r w:rsidR="005E1FCE">
        <w:t xml:space="preserve">součásti hl. m. Prahy poměrně omezené. Zároveň ale v jiných ohledech může být </w:t>
      </w:r>
      <w:r w:rsidR="00C231B1">
        <w:t>MČ</w:t>
      </w:r>
      <w:r w:rsidR="005E1FCE">
        <w:t xml:space="preserve"> o to více aktivní a může jít sama příkladem. Jednou z těchto oblastí </w:t>
      </w:r>
      <w:r w:rsidR="0081637C">
        <w:t>je</w:t>
      </w:r>
      <w:r w:rsidR="005E1FCE">
        <w:t xml:space="preserve"> snaha o eliminaci vzniku odpadů nebo používání některých druhů jednorázových výrobků.</w:t>
      </w:r>
      <w:r w:rsidRPr="005E1FCE">
        <w:rPr>
          <w:b/>
        </w:rPr>
        <w:t xml:space="preserve">  </w:t>
      </w:r>
      <w:r w:rsidR="005E1FCE" w:rsidRPr="005E1FCE">
        <w:t>Z tohoto pohledu</w:t>
      </w:r>
      <w:r w:rsidR="005E1FCE">
        <w:rPr>
          <w:b/>
        </w:rPr>
        <w:t xml:space="preserve"> </w:t>
      </w:r>
      <w:r w:rsidR="005E1FCE" w:rsidRPr="005E1FCE">
        <w:t>by bylo vhodné zapojení do</w:t>
      </w:r>
      <w:r w:rsidR="005E1FCE">
        <w:rPr>
          <w:b/>
        </w:rPr>
        <w:t xml:space="preserve"> </w:t>
      </w:r>
      <w:r w:rsidR="005E1FCE" w:rsidRPr="00460FB6">
        <w:t xml:space="preserve">kampaně Ministerstva životního prostředí ČR s názvem </w:t>
      </w:r>
      <w:r w:rsidR="003E2CAB" w:rsidRPr="006136D4">
        <w:rPr>
          <w:b/>
        </w:rPr>
        <w:t>„Dost bylo plastu“</w:t>
      </w:r>
      <w:r w:rsidR="003E2CAB">
        <w:t xml:space="preserve"> </w:t>
      </w:r>
      <w:r w:rsidR="003E2CAB" w:rsidRPr="00C83448">
        <w:t xml:space="preserve">(též označované tzv. </w:t>
      </w:r>
      <w:proofErr w:type="spellStart"/>
      <w:r w:rsidR="003E2CAB" w:rsidRPr="00C83448">
        <w:t>hashtagem</w:t>
      </w:r>
      <w:proofErr w:type="spellEnd"/>
      <w:r w:rsidR="003E2CAB">
        <w:rPr>
          <w:b/>
        </w:rPr>
        <w:t xml:space="preserve"> </w:t>
      </w:r>
      <w:r w:rsidR="003E2CAB" w:rsidRPr="0081637C">
        <w:rPr>
          <w:b/>
          <w:bCs/>
        </w:rPr>
        <w:t>#</w:t>
      </w:r>
      <w:proofErr w:type="spellStart"/>
      <w:r w:rsidR="003E2CAB" w:rsidRPr="0081637C">
        <w:rPr>
          <w:b/>
          <w:bCs/>
        </w:rPr>
        <w:t>dostbyloplastu</w:t>
      </w:r>
      <w:proofErr w:type="spellEnd"/>
      <w:r w:rsidR="003E2CAB">
        <w:rPr>
          <w:b/>
          <w:bCs/>
        </w:rPr>
        <w:t>)</w:t>
      </w:r>
      <w:r w:rsidR="005E1FCE" w:rsidRPr="00460FB6">
        <w:t>.</w:t>
      </w:r>
    </w:p>
    <w:p w:rsidR="001704A9" w:rsidRDefault="001704A9" w:rsidP="008E5DBD">
      <w:pPr>
        <w:rPr>
          <w:b/>
          <w:sz w:val="22"/>
          <w:szCs w:val="22"/>
        </w:rPr>
      </w:pPr>
    </w:p>
    <w:p w:rsidR="00460FB6" w:rsidRPr="00460FB6" w:rsidRDefault="0081637C" w:rsidP="00460FB6">
      <w:pPr>
        <w:shd w:val="clear" w:color="auto" w:fill="FFFFFF"/>
        <w:jc w:val="both"/>
      </w:pPr>
      <w:r>
        <w:t xml:space="preserve">Předmětná kampaň je </w:t>
      </w:r>
      <w:r w:rsidR="00460FB6" w:rsidRPr="00460FB6">
        <w:t>iniciativ</w:t>
      </w:r>
      <w:r>
        <w:t>ou</w:t>
      </w:r>
      <w:r w:rsidR="00460FB6" w:rsidRPr="00460FB6">
        <w:t xml:space="preserve"> Ministerstva životního prostředí, která má za cíl směřovat firmy, státní i nestátní organizace, tedy také úřady a příspěvkové organizace, prostřednictvím jejich dobrovolných závazků či deklarativních projednání, k omezení spotřeby až následné eliminaci používání jednorázových plastů.</w:t>
      </w:r>
    </w:p>
    <w:p w:rsidR="00460FB6" w:rsidRPr="00460FB6" w:rsidRDefault="00460FB6" w:rsidP="00460FB6">
      <w:pPr>
        <w:shd w:val="clear" w:color="auto" w:fill="FFFFFF"/>
      </w:pPr>
      <w:r w:rsidRPr="00460FB6">
        <w:t>Informace ke kampani jsou dohledatelné na webových stránkách, na těchto odkazech:</w:t>
      </w:r>
    </w:p>
    <w:p w:rsidR="00460FB6" w:rsidRPr="00460FB6" w:rsidRDefault="00460FB6" w:rsidP="00460FB6">
      <w:pPr>
        <w:pStyle w:val="Odstavecseseznamem"/>
        <w:shd w:val="clear" w:color="auto" w:fill="FFFFFF"/>
        <w:ind w:hanging="360"/>
        <w:rPr>
          <w:sz w:val="22"/>
          <w:szCs w:val="22"/>
        </w:rPr>
      </w:pPr>
      <w:r w:rsidRPr="00460FB6">
        <w:rPr>
          <w:sz w:val="22"/>
          <w:szCs w:val="22"/>
        </w:rPr>
        <w:t xml:space="preserve">-          </w:t>
      </w:r>
      <w:hyperlink r:id="rId8" w:anchor="urady" w:history="1">
        <w:r w:rsidRPr="00460FB6">
          <w:rPr>
            <w:rStyle w:val="Hypertextovodkaz"/>
            <w:color w:val="auto"/>
            <w:sz w:val="22"/>
            <w:szCs w:val="22"/>
          </w:rPr>
          <w:t>https://www.dostbyloplastu.cz/#urady</w:t>
        </w:r>
      </w:hyperlink>
      <w:r w:rsidRPr="00460FB6">
        <w:rPr>
          <w:rStyle w:val="Hypertextovodkaz"/>
          <w:color w:val="auto"/>
          <w:sz w:val="22"/>
          <w:szCs w:val="22"/>
        </w:rPr>
        <w:t xml:space="preserve"> </w:t>
      </w:r>
    </w:p>
    <w:p w:rsidR="00460FB6" w:rsidRPr="00460FB6" w:rsidRDefault="00460FB6" w:rsidP="00460FB6">
      <w:pPr>
        <w:pStyle w:val="Odstavecseseznamem"/>
        <w:shd w:val="clear" w:color="auto" w:fill="FFFFFF"/>
        <w:spacing w:after="120"/>
        <w:ind w:left="714" w:hanging="357"/>
        <w:rPr>
          <w:sz w:val="22"/>
          <w:szCs w:val="22"/>
        </w:rPr>
      </w:pPr>
      <w:r w:rsidRPr="00460FB6">
        <w:rPr>
          <w:sz w:val="22"/>
          <w:szCs w:val="22"/>
        </w:rPr>
        <w:t xml:space="preserve">-          </w:t>
      </w:r>
      <w:hyperlink r:id="rId9" w:history="1">
        <w:r w:rsidRPr="00460FB6">
          <w:rPr>
            <w:rStyle w:val="Hypertextovodkaz"/>
            <w:color w:val="auto"/>
            <w:sz w:val="22"/>
            <w:szCs w:val="22"/>
          </w:rPr>
          <w:t>https://www.cr2030.cz/zavazky/dost-bylo-plastu/</w:t>
        </w:r>
      </w:hyperlink>
      <w:r w:rsidRPr="00460FB6">
        <w:rPr>
          <w:rStyle w:val="Hypertextovodkaz"/>
          <w:color w:val="auto"/>
          <w:sz w:val="22"/>
          <w:szCs w:val="22"/>
        </w:rPr>
        <w:t xml:space="preserve"> </w:t>
      </w:r>
    </w:p>
    <w:p w:rsidR="00460FB6" w:rsidRPr="00460FB6" w:rsidRDefault="00460FB6" w:rsidP="00460FB6">
      <w:pPr>
        <w:shd w:val="clear" w:color="auto" w:fill="FFFFFF"/>
        <w:jc w:val="both"/>
      </w:pPr>
      <w:r w:rsidRPr="00460FB6">
        <w:t xml:space="preserve">Do kampaně se v tuto chvíli za veřejný sektor zapojily pouze město Litoměřice, MAS Podřipsko a Jihomoravský kraj. V rámci praktických opatření ekologizace ÚMČ Praha 10, MČ Praha 10 a jí zřízených organizací, ale také v rámci veřejného vnímání naší MČ by bylo velmi pozitivním krokem, kdybychom se stali dalším subjektem veřejného sektoru a navíc </w:t>
      </w:r>
      <w:r w:rsidRPr="00460FB6">
        <w:rPr>
          <w:bCs/>
        </w:rPr>
        <w:t>první pražskou městskou částí, která by se oficiálně do této kampaně zapojila</w:t>
      </w:r>
      <w:r w:rsidRPr="00460FB6">
        <w:t>.</w:t>
      </w:r>
    </w:p>
    <w:p w:rsidR="00460FB6" w:rsidRDefault="00460FB6" w:rsidP="00460FB6">
      <w:pPr>
        <w:shd w:val="clear" w:color="auto" w:fill="FFFFFF"/>
        <w:jc w:val="both"/>
      </w:pPr>
      <w:r w:rsidRPr="00460FB6">
        <w:t>V souvislosti s výše uvedeným je také třeba zmínit, že o eliminaci jednorázových plastů již rozhodlo hl. m. Praha, které zákaz používání jednorázového nádobí smluvně od 1. 5. 2019 zařadilo do povinností všech příjemců magistrátních dotací na kulturní a umělecké akce. Ze strany vedení MČ Praha 10 byly některé dílčí kroky aplikovány v minulosti. Dále pak</w:t>
      </w:r>
      <w:r w:rsidR="0087741E">
        <w:t xml:space="preserve"> zkraje tohoto volebního období</w:t>
      </w:r>
      <w:r w:rsidRPr="00460FB6">
        <w:t xml:space="preserve"> </w:t>
      </w:r>
      <w:r w:rsidR="004B78AF">
        <w:t>došlo např. na omezení plastů ve</w:t>
      </w:r>
      <w:r w:rsidRPr="00460FB6">
        <w:t xml:space="preserve"> 4. patře budovy A, od února 2019 na zasedáních ZMČ nebo na  postupné zavádění recyklovatelných materiálů a snižování spotřeby jednorázového plastového nádobí na Farmářském tržišti na Kubánském náměstí.</w:t>
      </w:r>
    </w:p>
    <w:p w:rsidR="0081637C" w:rsidRDefault="0081637C" w:rsidP="00460FB6">
      <w:pPr>
        <w:shd w:val="clear" w:color="auto" w:fill="FFFFFF"/>
        <w:jc w:val="both"/>
      </w:pPr>
    </w:p>
    <w:p w:rsidR="00460FB6" w:rsidRPr="00460FB6" w:rsidRDefault="003E2CAB" w:rsidP="0081637C">
      <w:pPr>
        <w:jc w:val="both"/>
      </w:pPr>
      <w:r>
        <w:t>Z</w:t>
      </w:r>
      <w:r w:rsidR="0081637C" w:rsidRPr="0081637C">
        <w:t xml:space="preserve">apojení </w:t>
      </w:r>
      <w:r w:rsidR="00C231B1">
        <w:t>MČ</w:t>
      </w:r>
      <w:r w:rsidR="004B78AF">
        <w:t xml:space="preserve"> Praha 10</w:t>
      </w:r>
      <w:r w:rsidR="0081637C" w:rsidRPr="0081637C">
        <w:t xml:space="preserve"> do kampaně</w:t>
      </w:r>
      <w:r w:rsidR="0081637C" w:rsidRPr="0081637C">
        <w:rPr>
          <w:b/>
        </w:rPr>
        <w:t xml:space="preserve"> </w:t>
      </w:r>
      <w:r w:rsidR="009458F0">
        <w:rPr>
          <w:b/>
        </w:rPr>
        <w:t xml:space="preserve">„Dost bylo plastu“ </w:t>
      </w:r>
      <w:r w:rsidR="0081637C" w:rsidRPr="0081637C">
        <w:rPr>
          <w:bCs/>
        </w:rPr>
        <w:t>je</w:t>
      </w:r>
      <w:r w:rsidR="0087741E">
        <w:rPr>
          <w:bCs/>
        </w:rPr>
        <w:t xml:space="preserve"> </w:t>
      </w:r>
      <w:r w:rsidR="009458F0">
        <w:rPr>
          <w:bCs/>
        </w:rPr>
        <w:t xml:space="preserve">podrobně </w:t>
      </w:r>
      <w:r w:rsidR="0081637C">
        <w:rPr>
          <w:bCs/>
        </w:rPr>
        <w:t>diskutován</w:t>
      </w:r>
      <w:r>
        <w:rPr>
          <w:bCs/>
        </w:rPr>
        <w:t>o</w:t>
      </w:r>
      <w:r w:rsidR="0081637C" w:rsidRPr="0081637C">
        <w:rPr>
          <w:bCs/>
        </w:rPr>
        <w:t xml:space="preserve"> několik posledních měsíců</w:t>
      </w:r>
      <w:r w:rsidR="0081637C">
        <w:rPr>
          <w:bCs/>
        </w:rPr>
        <w:t xml:space="preserve">. </w:t>
      </w:r>
      <w:r w:rsidR="0081637C" w:rsidRPr="00460FB6">
        <w:t>Dne 27.</w:t>
      </w:r>
      <w:r>
        <w:t> </w:t>
      </w:r>
      <w:r w:rsidR="0081637C" w:rsidRPr="00460FB6">
        <w:t xml:space="preserve">3. 2019 se prostřednictvím předsedy VŽPI (dále jen „výbor“) obrátil na výbor koordinátor MA21 Bc. Martin Bahenský s žádostí o </w:t>
      </w:r>
      <w:r w:rsidR="0081637C" w:rsidRPr="00C231B1">
        <w:rPr>
          <w:bCs/>
        </w:rPr>
        <w:t xml:space="preserve">projednání </w:t>
      </w:r>
      <w:r w:rsidR="0081637C" w:rsidRPr="00C231B1">
        <w:rPr>
          <w:bCs/>
        </w:rPr>
        <w:lastRenderedPageBreak/>
        <w:t xml:space="preserve">případného zapojení MČ </w:t>
      </w:r>
      <w:r w:rsidR="004B78AF">
        <w:rPr>
          <w:bCs/>
        </w:rPr>
        <w:t xml:space="preserve">Praha 10 </w:t>
      </w:r>
      <w:r w:rsidR="00C231B1">
        <w:rPr>
          <w:bCs/>
        </w:rPr>
        <w:t>d</w:t>
      </w:r>
      <w:r w:rsidR="0081637C" w:rsidRPr="00460FB6">
        <w:t xml:space="preserve">o </w:t>
      </w:r>
      <w:r w:rsidR="00C231B1">
        <w:t xml:space="preserve">předmětné </w:t>
      </w:r>
      <w:r w:rsidR="0081637C" w:rsidRPr="00460FB6">
        <w:t>kampaně.</w:t>
      </w:r>
      <w:r w:rsidR="0081637C">
        <w:t xml:space="preserve"> </w:t>
      </w:r>
      <w:r w:rsidR="00460FB6" w:rsidRPr="00460FB6">
        <w:t>Výbor se tématem poprvé zabýval dne 8. 4. 2019 na svém řádném 4. jednání jako 7.</w:t>
      </w:r>
      <w:r w:rsidR="009458F0">
        <w:t> </w:t>
      </w:r>
      <w:r w:rsidR="00460FB6" w:rsidRPr="00460FB6">
        <w:t>bod „Zapojení MČ Praha 10 do kampaně „Dost bylo plastu“, který byl projednán bez usnesení. Po</w:t>
      </w:r>
      <w:r>
        <w:t> </w:t>
      </w:r>
      <w:r w:rsidR="00460FB6" w:rsidRPr="00460FB6">
        <w:t xml:space="preserve">diskuzi mezi </w:t>
      </w:r>
      <w:r w:rsidR="009458F0">
        <w:t>členy výboru</w:t>
      </w:r>
      <w:r w:rsidR="009458F0" w:rsidRPr="00460FB6">
        <w:t xml:space="preserve"> </w:t>
      </w:r>
      <w:r w:rsidR="00460FB6" w:rsidRPr="00460FB6">
        <w:t xml:space="preserve">bylo domluveno budoucí </w:t>
      </w:r>
      <w:proofErr w:type="spellStart"/>
      <w:r w:rsidR="00460FB6" w:rsidRPr="00460FB6">
        <w:t>znovupředložení</w:t>
      </w:r>
      <w:proofErr w:type="spellEnd"/>
      <w:r w:rsidR="00460FB6" w:rsidRPr="00460FB6">
        <w:t xml:space="preserve"> tohoto bodu a  členové výboru byli vyzváni k zaslání podnětů a připomínek, které by bylo vhodné zohlednit v rámci přistoupení </w:t>
      </w:r>
      <w:r w:rsidR="00C231B1">
        <w:t>MČ</w:t>
      </w:r>
      <w:r w:rsidR="00460FB6" w:rsidRPr="00460FB6">
        <w:t xml:space="preserve"> a Ú</w:t>
      </w:r>
      <w:r w:rsidR="00C231B1">
        <w:t>MČ</w:t>
      </w:r>
      <w:r w:rsidR="00460FB6" w:rsidRPr="00460FB6">
        <w:t> </w:t>
      </w:r>
      <w:r w:rsidR="004B78AF">
        <w:t xml:space="preserve">Praha 10 k </w:t>
      </w:r>
      <w:r w:rsidR="00460FB6" w:rsidRPr="00460FB6">
        <w:t>této kampani.</w:t>
      </w:r>
    </w:p>
    <w:p w:rsidR="00460FB6" w:rsidRDefault="0081637C" w:rsidP="00460FB6">
      <w:pPr>
        <w:jc w:val="both"/>
      </w:pPr>
      <w:r>
        <w:t>Na 7. jednání výboru</w:t>
      </w:r>
      <w:r w:rsidR="00F47C14">
        <w:t xml:space="preserve"> dne 3. 6. 2019 byl</w:t>
      </w:r>
      <w:r>
        <w:t xml:space="preserve"> jako 5. bod</w:t>
      </w:r>
      <w:r w:rsidR="00F47C14">
        <w:t xml:space="preserve"> předložen materiál</w:t>
      </w:r>
      <w:r>
        <w:t xml:space="preserve"> „Stanovisko VŽPI k zapojení MČ Praha 10 do kampaně M</w:t>
      </w:r>
      <w:r w:rsidR="00F47C14">
        <w:t xml:space="preserve">ŽP ČR Dost bylo plastu“.  </w:t>
      </w:r>
      <w:r w:rsidR="00460FB6" w:rsidRPr="00460FB6">
        <w:t xml:space="preserve">Členům výboru </w:t>
      </w:r>
      <w:r w:rsidR="00F47C14">
        <w:t>byl</w:t>
      </w:r>
      <w:r w:rsidR="00460FB6" w:rsidRPr="00460FB6">
        <w:t xml:space="preserve"> před</w:t>
      </w:r>
      <w:r w:rsidR="00F47C14">
        <w:t>ložen</w:t>
      </w:r>
      <w:r w:rsidR="00460FB6" w:rsidRPr="00460FB6">
        <w:t xml:space="preserve"> výčet opatření, která jsou doporučením pro RMČ, k deklaratornímu se zapojení do</w:t>
      </w:r>
      <w:r w:rsidR="009458F0">
        <w:t> </w:t>
      </w:r>
      <w:r w:rsidR="00460FB6" w:rsidRPr="00460FB6">
        <w:t>kampaně „Dost bylo plastu“. Od deklaratorního zapojení MČ</w:t>
      </w:r>
      <w:r w:rsidR="009458F0">
        <w:t xml:space="preserve"> Praha 10</w:t>
      </w:r>
      <w:r w:rsidR="00460FB6" w:rsidRPr="00460FB6">
        <w:t xml:space="preserve"> lze snáze očekávat zvýšení role samosprávy, která jde příkladem svým zřizovaným organizacím a občanům Prahy 10, při prosazování dobrovolných a osvětově působících opatření ke snížení používání jednorázových plastů a předcházení vzniku odpadů. V širším kontextu se jedná o proaktivní přístup MČ v oblasti životního prostředí, který se propisuje v dalších opatřeních v oblastech environmentální osvěty, vzdělávání, ale také každodenního provozu, který směřuje k</w:t>
      </w:r>
      <w:r w:rsidR="009458F0">
        <w:t> </w:t>
      </w:r>
      <w:r w:rsidR="00460FB6" w:rsidRPr="00460FB6">
        <w:t>udržitelnému přístupu k životu v naší městské části.</w:t>
      </w:r>
    </w:p>
    <w:p w:rsidR="004B78AF" w:rsidRDefault="004B78AF" w:rsidP="00460FB6">
      <w:pPr>
        <w:jc w:val="both"/>
      </w:pPr>
    </w:p>
    <w:p w:rsidR="00DA3301" w:rsidRDefault="00DA3301" w:rsidP="00460FB6">
      <w:pPr>
        <w:jc w:val="both"/>
      </w:pPr>
    </w:p>
    <w:p w:rsidR="00DA3301" w:rsidRDefault="00DA3301" w:rsidP="00460FB6">
      <w:pPr>
        <w:jc w:val="both"/>
      </w:pPr>
    </w:p>
    <w:p w:rsidR="00DA3301" w:rsidRDefault="00C231B1" w:rsidP="00460FB6">
      <w:pPr>
        <w:jc w:val="both"/>
      </w:pPr>
      <w:r>
        <w:t>Po projednání bylo členy výboru přijato usnesení, které je přílohou tohoto materiálu.</w:t>
      </w:r>
    </w:p>
    <w:p w:rsidR="004B78AF" w:rsidRDefault="001D286A" w:rsidP="00460FB6">
      <w:pPr>
        <w:jc w:val="both"/>
      </w:pPr>
      <w:r>
        <w:t>Z</w:t>
      </w:r>
      <w:r w:rsidR="00C231B1">
        <w:t>áměr byl též projednán</w:t>
      </w:r>
      <w:r w:rsidR="00460FB6" w:rsidRPr="00460FB6">
        <w:t xml:space="preserve"> </w:t>
      </w:r>
      <w:r w:rsidR="00C231B1">
        <w:t xml:space="preserve">dne 20. 6. 2019 na 4. jednání </w:t>
      </w:r>
      <w:r w:rsidR="00460FB6" w:rsidRPr="00460FB6">
        <w:t> Komise pro strategii Zdravého města Praha 10 a Místní agendu 21.</w:t>
      </w:r>
      <w:r w:rsidR="00C231B1">
        <w:t xml:space="preserve"> Výňatek z tohoto zápisu je přílohou tohoto materiálu.</w:t>
      </w:r>
    </w:p>
    <w:p w:rsidR="004B78AF" w:rsidRDefault="004B78AF">
      <w:pPr>
        <w:spacing w:after="160" w:line="259" w:lineRule="auto"/>
      </w:pPr>
      <w:r>
        <w:br w:type="page"/>
      </w:r>
    </w:p>
    <w:p w:rsidR="00C231B1" w:rsidRDefault="00C231B1" w:rsidP="00460FB6">
      <w:pPr>
        <w:jc w:val="both"/>
      </w:pPr>
    </w:p>
    <w:p w:rsidR="005A1532" w:rsidRPr="005A1532" w:rsidRDefault="005A1532" w:rsidP="005A1532">
      <w:pPr>
        <w:jc w:val="right"/>
      </w:pPr>
      <w:r w:rsidRPr="005A1532">
        <w:t>Příloha č. 1</w:t>
      </w:r>
    </w:p>
    <w:p w:rsidR="005A1532" w:rsidRDefault="005A1532" w:rsidP="00460FB6">
      <w:pPr>
        <w:jc w:val="center"/>
        <w:rPr>
          <w:b/>
        </w:rPr>
      </w:pPr>
    </w:p>
    <w:p w:rsidR="00460FB6" w:rsidRDefault="00460FB6" w:rsidP="00460FB6">
      <w:pPr>
        <w:jc w:val="center"/>
        <w:rPr>
          <w:b/>
        </w:rPr>
      </w:pPr>
      <w:r w:rsidRPr="00460FB6">
        <w:rPr>
          <w:b/>
        </w:rPr>
        <w:t>Opatření ke snížení spotřeby jednorázových plastů, obalů a odpadů na úrovni MČ Praha 10</w:t>
      </w:r>
    </w:p>
    <w:p w:rsidR="001A1F63" w:rsidRPr="00460FB6" w:rsidRDefault="001A1F63" w:rsidP="00460FB6">
      <w:pPr>
        <w:jc w:val="center"/>
        <w:rPr>
          <w:b/>
        </w:rPr>
      </w:pPr>
    </w:p>
    <w:p w:rsidR="00460FB6" w:rsidRDefault="00460FB6" w:rsidP="00460FB6">
      <w:pPr>
        <w:jc w:val="both"/>
      </w:pPr>
      <w:r w:rsidRPr="00460FB6">
        <w:t xml:space="preserve">Tento dokument obsahuje soubor opatření, které bude </w:t>
      </w:r>
      <w:r w:rsidR="009458F0">
        <w:t xml:space="preserve">MČ </w:t>
      </w:r>
      <w:r w:rsidRPr="00460FB6">
        <w:t>Praha 10 realizovat či v případě nedostatečných kompetencí prosazovat na úrovni hlavního města Prahy v koordinaci s dalšími městskými, státními i soukromými organizacemi ve prospěch snížení a postupné eliminace jednorázových plastů, obalů a odpadů v provozu Úřadu MČ Praha 10 a na akcích zajišťovaných</w:t>
      </w:r>
      <w:r w:rsidR="004B78AF">
        <w:t xml:space="preserve"> MČ Praha</w:t>
      </w:r>
      <w:r w:rsidRPr="00460FB6">
        <w:t xml:space="preserve"> 10. Opatření </w:t>
      </w:r>
      <w:r w:rsidR="009458F0">
        <w:t>jsou</w:t>
      </w:r>
      <w:r w:rsidR="009458F0" w:rsidRPr="00460FB6">
        <w:t xml:space="preserve"> </w:t>
      </w:r>
      <w:r w:rsidRPr="00460FB6">
        <w:t xml:space="preserve">doporučením pro příspěvkové organizace MČ Praha 10 a dále pro jí zřizované městské akciové společnosti a její dceřiné společnosti a jejich provozy. </w:t>
      </w:r>
      <w:r w:rsidR="009458F0">
        <w:t>MČ </w:t>
      </w:r>
      <w:r w:rsidRPr="00460FB6">
        <w:t xml:space="preserve">Praha 10 vnímá tato opatření také jako apel na obyvatele </w:t>
      </w:r>
      <w:r w:rsidR="009458F0">
        <w:t>městské části</w:t>
      </w:r>
      <w:r w:rsidR="009458F0" w:rsidRPr="00460FB6">
        <w:t xml:space="preserve"> </w:t>
      </w:r>
      <w:r w:rsidRPr="00460FB6">
        <w:t>a její návštěvníky, bez jejichž osobního přičinění nelze uspokojivého snížení jednorázových plastů a jejich používání dosáhnout. Proto jsou jeho součástí také doporučení, jak může situaci příznivě ovlivnit každý z nás.</w:t>
      </w:r>
    </w:p>
    <w:p w:rsidR="007E695E" w:rsidRPr="00460FB6" w:rsidRDefault="007E695E" w:rsidP="00460FB6">
      <w:pPr>
        <w:jc w:val="both"/>
        <w:rPr>
          <w:u w:val="single"/>
        </w:rPr>
      </w:pPr>
    </w:p>
    <w:p w:rsidR="00460FB6" w:rsidRDefault="00460FB6" w:rsidP="00460FB6">
      <w:pPr>
        <w:jc w:val="both"/>
        <w:rPr>
          <w:i/>
          <w:u w:val="single"/>
        </w:rPr>
      </w:pPr>
      <w:r w:rsidRPr="006136D4">
        <w:rPr>
          <w:i/>
          <w:u w:val="single"/>
        </w:rPr>
        <w:t>Eliminace spotřeby jednorázových plastů, obalů a odpadů při provozu a akcích úřadu MČ</w:t>
      </w:r>
      <w:r w:rsidR="009458F0">
        <w:rPr>
          <w:i/>
          <w:u w:val="single"/>
        </w:rPr>
        <w:t> </w:t>
      </w:r>
      <w:r w:rsidRPr="006136D4">
        <w:rPr>
          <w:i/>
          <w:u w:val="single"/>
        </w:rPr>
        <w:t>Praha 10:</w:t>
      </w:r>
    </w:p>
    <w:p w:rsidR="009458F0" w:rsidRPr="006136D4" w:rsidRDefault="009458F0" w:rsidP="00460FB6">
      <w:pPr>
        <w:jc w:val="both"/>
        <w:rPr>
          <w:i/>
          <w:u w:val="single"/>
        </w:rPr>
      </w:pPr>
    </w:p>
    <w:p w:rsidR="00460FB6" w:rsidRPr="006136D4" w:rsidRDefault="00460FB6" w:rsidP="00460FB6">
      <w:pPr>
        <w:pStyle w:val="Odstavecseseznamem"/>
        <w:numPr>
          <w:ilvl w:val="0"/>
          <w:numId w:val="38"/>
        </w:numPr>
        <w:spacing w:after="120"/>
        <w:contextualSpacing w:val="0"/>
        <w:jc w:val="both"/>
      </w:pPr>
      <w:r w:rsidRPr="006136D4">
        <w:t xml:space="preserve">nahrazení všech plastových nápojových lahví džbánky/karafami na vodu (sekretariáty, catering, jídelna) </w:t>
      </w:r>
    </w:p>
    <w:p w:rsidR="00460FB6" w:rsidRPr="006136D4" w:rsidRDefault="00460FB6" w:rsidP="00460FB6">
      <w:pPr>
        <w:pStyle w:val="Odstavecseseznamem"/>
        <w:numPr>
          <w:ilvl w:val="0"/>
          <w:numId w:val="38"/>
        </w:numPr>
        <w:spacing w:after="120"/>
        <w:contextualSpacing w:val="0"/>
        <w:jc w:val="both"/>
      </w:pPr>
      <w:r w:rsidRPr="006136D4">
        <w:t xml:space="preserve">nahrazení balených smetánek do kávy rozlévaným </w:t>
      </w:r>
      <w:r w:rsidR="004B78AF">
        <w:t>mlékem/smetanou a malých sáčků</w:t>
      </w:r>
      <w:r w:rsidRPr="006136D4">
        <w:t xml:space="preserve"> cukrů cukrem v cukřenkách z velkých balení</w:t>
      </w:r>
    </w:p>
    <w:p w:rsidR="00460FB6" w:rsidRPr="006136D4" w:rsidRDefault="00460FB6" w:rsidP="00460FB6">
      <w:pPr>
        <w:pStyle w:val="Odstavecseseznamem"/>
        <w:numPr>
          <w:ilvl w:val="0"/>
          <w:numId w:val="38"/>
        </w:numPr>
        <w:spacing w:after="120"/>
        <w:ind w:left="714" w:hanging="357"/>
        <w:contextualSpacing w:val="0"/>
        <w:jc w:val="both"/>
      </w:pPr>
      <w:r w:rsidRPr="006136D4">
        <w:t>nahrazení umělohmotných či dřevěných míchátek kovovými lžičkami</w:t>
      </w:r>
    </w:p>
    <w:p w:rsidR="00460FB6" w:rsidRPr="006136D4" w:rsidRDefault="00460FB6" w:rsidP="00460FB6">
      <w:pPr>
        <w:pStyle w:val="Odstavecseseznamem"/>
        <w:numPr>
          <w:ilvl w:val="0"/>
          <w:numId w:val="38"/>
        </w:numPr>
        <w:spacing w:after="120"/>
        <w:ind w:left="714" w:hanging="357"/>
        <w:contextualSpacing w:val="0"/>
        <w:jc w:val="both"/>
      </w:pPr>
      <w:r w:rsidRPr="006136D4">
        <w:lastRenderedPageBreak/>
        <w:t>postupné nahrazení polystyrenových boxů na obědy jídlonosiči nebo krabičkami na</w:t>
      </w:r>
      <w:r w:rsidR="009458F0">
        <w:t> </w:t>
      </w:r>
      <w:r w:rsidRPr="006136D4">
        <w:t>půjčení</w:t>
      </w:r>
    </w:p>
    <w:p w:rsidR="00460FB6" w:rsidRPr="006136D4" w:rsidRDefault="00460FB6" w:rsidP="00460FB6">
      <w:pPr>
        <w:pStyle w:val="Odstavecseseznamem"/>
        <w:numPr>
          <w:ilvl w:val="0"/>
          <w:numId w:val="38"/>
        </w:numPr>
        <w:spacing w:after="120"/>
        <w:ind w:left="714" w:hanging="357"/>
        <w:contextualSpacing w:val="0"/>
        <w:jc w:val="both"/>
      </w:pPr>
      <w:r w:rsidRPr="006136D4">
        <w:t>eliminace jednorázových plastových kelímků, nádobí a příborů na nejnutnější minimum (voda pro občany na chodbách úřadu MČ), jejich nahrazení sklenicemi, hrnky, kovovými příbory a klasickým nádobím</w:t>
      </w:r>
    </w:p>
    <w:p w:rsidR="00460FB6" w:rsidRPr="006136D4" w:rsidRDefault="00460FB6" w:rsidP="00460FB6">
      <w:pPr>
        <w:pStyle w:val="Odstavecseseznamem"/>
        <w:numPr>
          <w:ilvl w:val="0"/>
          <w:numId w:val="38"/>
        </w:numPr>
        <w:spacing w:after="120"/>
        <w:ind w:left="714" w:hanging="357"/>
        <w:contextualSpacing w:val="0"/>
        <w:jc w:val="both"/>
      </w:pPr>
      <w:r w:rsidRPr="006136D4">
        <w:t>zákaz používání plastových brček</w:t>
      </w:r>
    </w:p>
    <w:p w:rsidR="00460FB6" w:rsidRPr="006136D4" w:rsidRDefault="00460FB6" w:rsidP="00460FB6">
      <w:pPr>
        <w:pStyle w:val="Odstavecseseznamem"/>
        <w:numPr>
          <w:ilvl w:val="0"/>
          <w:numId w:val="38"/>
        </w:numPr>
        <w:spacing w:after="120"/>
        <w:ind w:left="714" w:hanging="357"/>
        <w:contextualSpacing w:val="0"/>
        <w:jc w:val="both"/>
      </w:pPr>
      <w:r w:rsidRPr="006136D4">
        <w:t>volba vhodných propagačních předmětů, které nepoužívají jednorázové plasty a</w:t>
      </w:r>
      <w:r w:rsidR="009458F0">
        <w:t> </w:t>
      </w:r>
      <w:r w:rsidRPr="006136D4">
        <w:t>eliminují spotřebu jednorázových obalů</w:t>
      </w:r>
    </w:p>
    <w:p w:rsidR="00460FB6" w:rsidRPr="006136D4" w:rsidRDefault="00460FB6" w:rsidP="00460FB6">
      <w:pPr>
        <w:pStyle w:val="Odstavecseseznamem"/>
        <w:numPr>
          <w:ilvl w:val="0"/>
          <w:numId w:val="38"/>
        </w:numPr>
        <w:spacing w:after="120"/>
        <w:contextualSpacing w:val="0"/>
        <w:jc w:val="both"/>
      </w:pPr>
      <w:r w:rsidRPr="006136D4">
        <w:t>zavedení košů na tříděný odpad ve vybraných kancelářích a na chodbách na</w:t>
      </w:r>
      <w:r w:rsidR="009458F0">
        <w:t> </w:t>
      </w:r>
      <w:r w:rsidR="004B78AF">
        <w:t>vyhrazených místech v</w:t>
      </w:r>
      <w:r w:rsidRPr="006136D4">
        <w:t xml:space="preserve"> patrech (plast, papír, sklo, tetrapak, kovy)</w:t>
      </w:r>
    </w:p>
    <w:p w:rsidR="00460FB6" w:rsidRPr="006136D4" w:rsidRDefault="00460FB6" w:rsidP="00460FB6">
      <w:pPr>
        <w:pStyle w:val="Odstavecseseznamem"/>
        <w:numPr>
          <w:ilvl w:val="0"/>
          <w:numId w:val="38"/>
        </w:numPr>
        <w:spacing w:after="120"/>
        <w:contextualSpacing w:val="0"/>
        <w:jc w:val="both"/>
      </w:pPr>
      <w:r w:rsidRPr="006136D4">
        <w:t>zavedení sběru bioodpadu v kuchyňkách, kantýnách a jídelnách</w:t>
      </w:r>
    </w:p>
    <w:p w:rsidR="00460FB6" w:rsidRPr="006136D4" w:rsidRDefault="00460FB6" w:rsidP="00460FB6">
      <w:pPr>
        <w:pStyle w:val="Odstavecseseznamem"/>
        <w:numPr>
          <w:ilvl w:val="0"/>
          <w:numId w:val="38"/>
        </w:numPr>
        <w:spacing w:after="120"/>
        <w:contextualSpacing w:val="0"/>
        <w:jc w:val="both"/>
      </w:pPr>
      <w:r w:rsidRPr="006136D4">
        <w:t>zavedení odděleného sběru baterií, žárovek/zářivek, elektroodpadu ve spolupráci s</w:t>
      </w:r>
      <w:r w:rsidR="009458F0">
        <w:t> </w:t>
      </w:r>
      <w:r w:rsidRPr="006136D4">
        <w:t>kolektivním systémem</w:t>
      </w:r>
    </w:p>
    <w:p w:rsidR="00460FB6" w:rsidRPr="006136D4" w:rsidRDefault="00460FB6" w:rsidP="00460FB6">
      <w:pPr>
        <w:pStyle w:val="Odstavecseseznamem"/>
        <w:numPr>
          <w:ilvl w:val="0"/>
          <w:numId w:val="38"/>
        </w:numPr>
        <w:spacing w:after="120"/>
        <w:contextualSpacing w:val="0"/>
        <w:jc w:val="both"/>
      </w:pPr>
      <w:r w:rsidRPr="006136D4">
        <w:t xml:space="preserve">provádění oboustranného tisku materiálů a tisk pouze vyžádaných počtů </w:t>
      </w:r>
      <w:proofErr w:type="spellStart"/>
      <w:r w:rsidRPr="006136D4">
        <w:t>paré</w:t>
      </w:r>
      <w:proofErr w:type="spellEnd"/>
    </w:p>
    <w:p w:rsidR="00460FB6" w:rsidRPr="006136D4" w:rsidRDefault="00460FB6" w:rsidP="00460FB6">
      <w:pPr>
        <w:pStyle w:val="Odstavecseseznamem"/>
        <w:numPr>
          <w:ilvl w:val="0"/>
          <w:numId w:val="38"/>
        </w:numPr>
        <w:spacing w:after="120"/>
        <w:contextualSpacing w:val="0"/>
        <w:jc w:val="both"/>
      </w:pPr>
      <w:r w:rsidRPr="006136D4">
        <w:t>zajištění, aby s vytříděným odpadem bylo nakládáno dle roztřídění a dle zákona o</w:t>
      </w:r>
      <w:r w:rsidR="009458F0">
        <w:t> </w:t>
      </w:r>
      <w:r w:rsidRPr="006136D4">
        <w:t>odpadech č. 185/2001 Sb., ve znění pozdějších předpisů</w:t>
      </w:r>
    </w:p>
    <w:p w:rsidR="00460FB6" w:rsidRPr="006136D4" w:rsidRDefault="00460FB6" w:rsidP="00460FB6">
      <w:pPr>
        <w:pStyle w:val="Odstavecseseznamem"/>
        <w:numPr>
          <w:ilvl w:val="0"/>
          <w:numId w:val="38"/>
        </w:numPr>
        <w:spacing w:after="120"/>
        <w:contextualSpacing w:val="0"/>
        <w:jc w:val="both"/>
      </w:pPr>
      <w:r w:rsidRPr="006136D4">
        <w:t>školení a osvěta úředníků a zastupitelů v problematice předcházení vzniku odpadů</w:t>
      </w:r>
    </w:p>
    <w:p w:rsidR="00460FB6" w:rsidRDefault="00460FB6" w:rsidP="00460FB6">
      <w:pPr>
        <w:jc w:val="both"/>
      </w:pPr>
    </w:p>
    <w:p w:rsidR="009458F0" w:rsidRDefault="009458F0" w:rsidP="00460FB6">
      <w:pPr>
        <w:jc w:val="both"/>
      </w:pPr>
    </w:p>
    <w:p w:rsidR="009458F0" w:rsidRDefault="009458F0" w:rsidP="00460FB6">
      <w:pPr>
        <w:jc w:val="both"/>
      </w:pPr>
    </w:p>
    <w:p w:rsidR="009458F0" w:rsidRPr="009458F0" w:rsidRDefault="009458F0" w:rsidP="00460FB6">
      <w:pPr>
        <w:jc w:val="both"/>
      </w:pPr>
    </w:p>
    <w:p w:rsidR="00460FB6" w:rsidRDefault="00460FB6" w:rsidP="00460FB6">
      <w:pPr>
        <w:jc w:val="both"/>
        <w:rPr>
          <w:i/>
          <w:u w:val="single"/>
        </w:rPr>
      </w:pPr>
      <w:r w:rsidRPr="006136D4">
        <w:rPr>
          <w:i/>
          <w:u w:val="single"/>
        </w:rPr>
        <w:t>Eliminace spotřeby jednorázových plastů, obalů a odpadů u zřizovaných organizací MČ</w:t>
      </w:r>
      <w:r w:rsidR="009458F0">
        <w:rPr>
          <w:i/>
          <w:u w:val="single"/>
        </w:rPr>
        <w:t> </w:t>
      </w:r>
      <w:r w:rsidRPr="006136D4">
        <w:rPr>
          <w:i/>
          <w:u w:val="single"/>
        </w:rPr>
        <w:t>Praha</w:t>
      </w:r>
      <w:r w:rsidR="009458F0">
        <w:rPr>
          <w:i/>
          <w:u w:val="single"/>
        </w:rPr>
        <w:t> </w:t>
      </w:r>
      <w:r w:rsidRPr="006136D4">
        <w:rPr>
          <w:i/>
          <w:u w:val="single"/>
        </w:rPr>
        <w:t>10:</w:t>
      </w:r>
    </w:p>
    <w:p w:rsidR="009458F0" w:rsidRPr="006136D4" w:rsidRDefault="009458F0" w:rsidP="00460FB6">
      <w:pPr>
        <w:jc w:val="both"/>
        <w:rPr>
          <w:i/>
          <w:u w:val="single"/>
        </w:rPr>
      </w:pPr>
    </w:p>
    <w:p w:rsidR="00460FB6" w:rsidRPr="006136D4" w:rsidRDefault="00460FB6" w:rsidP="00460FB6">
      <w:pPr>
        <w:pStyle w:val="Odstavecseseznamem"/>
        <w:numPr>
          <w:ilvl w:val="0"/>
          <w:numId w:val="38"/>
        </w:numPr>
        <w:spacing w:after="120"/>
        <w:ind w:left="714" w:hanging="357"/>
        <w:contextualSpacing w:val="0"/>
        <w:jc w:val="both"/>
      </w:pPr>
      <w:r w:rsidRPr="006136D4">
        <w:t>DTTO jako předchozí opatření pro ÚMČ Praha 10</w:t>
      </w:r>
    </w:p>
    <w:p w:rsidR="00460FB6" w:rsidRPr="006136D4" w:rsidRDefault="00460FB6" w:rsidP="00460FB6">
      <w:pPr>
        <w:pStyle w:val="Odstavecseseznamem"/>
        <w:numPr>
          <w:ilvl w:val="0"/>
          <w:numId w:val="38"/>
        </w:numPr>
        <w:spacing w:after="120"/>
        <w:ind w:left="714" w:hanging="357"/>
        <w:contextualSpacing w:val="0"/>
        <w:jc w:val="both"/>
      </w:pPr>
      <w:r w:rsidRPr="006136D4">
        <w:t>zavedení tvrzených znovupoužitelných vratných plastových kelímků modelově pro</w:t>
      </w:r>
      <w:r w:rsidR="009458F0">
        <w:t> </w:t>
      </w:r>
      <w:r w:rsidRPr="006136D4">
        <w:t xml:space="preserve">provoz volnočasového areálu </w:t>
      </w:r>
      <w:proofErr w:type="spellStart"/>
      <w:r w:rsidRPr="006136D4">
        <w:t>Gutovka</w:t>
      </w:r>
      <w:proofErr w:type="spellEnd"/>
    </w:p>
    <w:p w:rsidR="00460FB6" w:rsidRPr="006136D4" w:rsidRDefault="00460FB6" w:rsidP="00460FB6">
      <w:pPr>
        <w:pStyle w:val="Odstavecseseznamem"/>
        <w:numPr>
          <w:ilvl w:val="0"/>
          <w:numId w:val="38"/>
        </w:numPr>
        <w:spacing w:after="120"/>
        <w:ind w:left="714" w:hanging="357"/>
        <w:contextualSpacing w:val="0"/>
        <w:jc w:val="both"/>
      </w:pPr>
      <w:r w:rsidRPr="006136D4">
        <w:t>realiza</w:t>
      </w:r>
      <w:r w:rsidR="004B78AF">
        <w:t>ce osvětových programů k</w:t>
      </w:r>
      <w:r w:rsidR="00E3429D">
        <w:t xml:space="preserve"> předcházení vzniku</w:t>
      </w:r>
      <w:bookmarkStart w:id="0" w:name="_GoBack"/>
      <w:bookmarkEnd w:id="0"/>
      <w:r w:rsidRPr="006136D4">
        <w:t xml:space="preserve"> odpadů </w:t>
      </w:r>
    </w:p>
    <w:p w:rsidR="00460FB6" w:rsidRPr="009458F0" w:rsidRDefault="00460FB6" w:rsidP="00460FB6">
      <w:pPr>
        <w:pStyle w:val="Odstavecseseznamem"/>
        <w:jc w:val="both"/>
      </w:pPr>
    </w:p>
    <w:p w:rsidR="007E695E" w:rsidRPr="009458F0" w:rsidRDefault="007E695E" w:rsidP="00460FB6">
      <w:pPr>
        <w:pStyle w:val="Odstavecseseznamem"/>
        <w:jc w:val="both"/>
      </w:pPr>
    </w:p>
    <w:p w:rsidR="00460FB6" w:rsidRPr="006136D4" w:rsidRDefault="007E695E" w:rsidP="00460FB6">
      <w:pPr>
        <w:jc w:val="both"/>
        <w:rPr>
          <w:i/>
          <w:u w:val="single"/>
        </w:rPr>
      </w:pPr>
      <w:r w:rsidRPr="006136D4">
        <w:rPr>
          <w:i/>
          <w:u w:val="single"/>
        </w:rPr>
        <w:t>E</w:t>
      </w:r>
      <w:r w:rsidR="00460FB6" w:rsidRPr="006136D4">
        <w:rPr>
          <w:i/>
          <w:u w:val="single"/>
        </w:rPr>
        <w:t>liminace spotřeby jednorázových plastů, obalů a odpadů u provozu Farmářského tržiště na</w:t>
      </w:r>
      <w:r w:rsidR="009458F0">
        <w:rPr>
          <w:i/>
          <w:u w:val="single"/>
        </w:rPr>
        <w:t> </w:t>
      </w:r>
      <w:r w:rsidR="00460FB6" w:rsidRPr="006136D4">
        <w:rPr>
          <w:i/>
          <w:u w:val="single"/>
        </w:rPr>
        <w:t>Kubánském náměstí (ev. u jinde provozovaných trhů na území MČ Praha 10 do budoucna):</w:t>
      </w:r>
    </w:p>
    <w:p w:rsidR="009458F0" w:rsidRPr="009458F0" w:rsidRDefault="009458F0" w:rsidP="00460FB6">
      <w:pPr>
        <w:jc w:val="both"/>
        <w:rPr>
          <w:u w:val="single"/>
        </w:rPr>
      </w:pPr>
    </w:p>
    <w:p w:rsidR="00460FB6" w:rsidRPr="006136D4" w:rsidRDefault="00460FB6" w:rsidP="00460FB6">
      <w:pPr>
        <w:pStyle w:val="Odstavecseseznamem"/>
        <w:numPr>
          <w:ilvl w:val="0"/>
          <w:numId w:val="38"/>
        </w:numPr>
        <w:spacing w:after="120"/>
        <w:contextualSpacing w:val="0"/>
        <w:jc w:val="both"/>
      </w:pPr>
      <w:r w:rsidRPr="006136D4">
        <w:t>nahrazení igelitových tašek trvanliv</w:t>
      </w:r>
      <w:r w:rsidR="004B78AF">
        <w:t>ou textilií, případně EKO</w:t>
      </w:r>
      <w:r w:rsidRPr="006136D4">
        <w:t xml:space="preserve"> taškami</w:t>
      </w:r>
    </w:p>
    <w:p w:rsidR="00460FB6" w:rsidRPr="006136D4" w:rsidRDefault="00460FB6" w:rsidP="00460FB6">
      <w:pPr>
        <w:pStyle w:val="Odstavecseseznamem"/>
        <w:numPr>
          <w:ilvl w:val="0"/>
          <w:numId w:val="38"/>
        </w:numPr>
        <w:spacing w:after="120"/>
        <w:contextualSpacing w:val="0"/>
        <w:jc w:val="both"/>
      </w:pPr>
      <w:r w:rsidRPr="006136D4">
        <w:t>možnost zakoupení proutěných košíků jako náhradu tašek z nerecyklovatelných materiálů</w:t>
      </w:r>
      <w:r w:rsidR="004B78AF">
        <w:t xml:space="preserve"> (či jiných EKO tašek)</w:t>
      </w:r>
    </w:p>
    <w:p w:rsidR="00460FB6" w:rsidRPr="006136D4" w:rsidRDefault="00460FB6" w:rsidP="00460FB6">
      <w:pPr>
        <w:pStyle w:val="Odstavecseseznamem"/>
        <w:numPr>
          <w:ilvl w:val="0"/>
          <w:numId w:val="38"/>
        </w:numPr>
        <w:spacing w:after="120"/>
        <w:contextualSpacing w:val="0"/>
        <w:jc w:val="both"/>
      </w:pPr>
      <w:r w:rsidRPr="006136D4">
        <w:t xml:space="preserve">nahrazení balených smetánek do kávy rozlévaným </w:t>
      </w:r>
      <w:r w:rsidR="004B78AF">
        <w:t>mlékem/smetanou a malých sáčků</w:t>
      </w:r>
      <w:r w:rsidRPr="006136D4">
        <w:t xml:space="preserve"> cukrů cukrem v cukřenkách z velkých balení</w:t>
      </w:r>
    </w:p>
    <w:p w:rsidR="00460FB6" w:rsidRPr="006136D4" w:rsidRDefault="00460FB6" w:rsidP="00460FB6">
      <w:pPr>
        <w:pStyle w:val="Odstavecseseznamem"/>
        <w:numPr>
          <w:ilvl w:val="0"/>
          <w:numId w:val="38"/>
        </w:numPr>
        <w:spacing w:after="120"/>
        <w:ind w:left="714" w:hanging="357"/>
        <w:contextualSpacing w:val="0"/>
        <w:jc w:val="both"/>
      </w:pPr>
      <w:r w:rsidRPr="006136D4">
        <w:t>nahrazení umělohmotných či dřevěných míchátek kovovými lžičkami</w:t>
      </w:r>
    </w:p>
    <w:p w:rsidR="00460FB6" w:rsidRPr="006136D4" w:rsidRDefault="00460FB6" w:rsidP="00460FB6">
      <w:pPr>
        <w:pStyle w:val="Odstavecseseznamem"/>
        <w:numPr>
          <w:ilvl w:val="0"/>
          <w:numId w:val="38"/>
        </w:numPr>
        <w:spacing w:after="120"/>
        <w:ind w:left="714" w:hanging="357"/>
        <w:contextualSpacing w:val="0"/>
        <w:jc w:val="both"/>
      </w:pPr>
      <w:r w:rsidRPr="006136D4">
        <w:lastRenderedPageBreak/>
        <w:t>zákaz používání plastových brček</w:t>
      </w:r>
    </w:p>
    <w:p w:rsidR="00460FB6" w:rsidRPr="006136D4" w:rsidRDefault="00460FB6" w:rsidP="00460FB6">
      <w:pPr>
        <w:pStyle w:val="Odstavecseseznamem"/>
        <w:numPr>
          <w:ilvl w:val="0"/>
          <w:numId w:val="38"/>
        </w:numPr>
        <w:spacing w:after="120"/>
        <w:ind w:left="714" w:hanging="357"/>
        <w:contextualSpacing w:val="0"/>
        <w:jc w:val="both"/>
      </w:pPr>
      <w:r w:rsidRPr="006136D4">
        <w:t>100% eliminace jednorázových plastových kelímků</w:t>
      </w:r>
    </w:p>
    <w:p w:rsidR="00460FB6" w:rsidRPr="006136D4" w:rsidRDefault="009458F0" w:rsidP="00460FB6">
      <w:pPr>
        <w:pStyle w:val="Odstavecseseznamem"/>
        <w:numPr>
          <w:ilvl w:val="0"/>
          <w:numId w:val="38"/>
        </w:numPr>
        <w:spacing w:after="120"/>
        <w:ind w:left="714" w:hanging="357"/>
        <w:contextualSpacing w:val="0"/>
        <w:jc w:val="both"/>
      </w:pPr>
      <w:r>
        <w:t>o</w:t>
      </w:r>
      <w:r w:rsidR="00460FB6" w:rsidRPr="006136D4">
        <w:t>mezení jednorázového plastového nádobí a příborů na nejnutnější minimum a jejich nahrazení šetrnějšími, znovupoužitelnými či rozložitelnými materiály</w:t>
      </w:r>
    </w:p>
    <w:p w:rsidR="00460FB6" w:rsidRPr="006136D4" w:rsidRDefault="00460FB6" w:rsidP="00460FB6">
      <w:pPr>
        <w:pStyle w:val="Odstavecseseznamem"/>
        <w:numPr>
          <w:ilvl w:val="0"/>
          <w:numId w:val="38"/>
        </w:numPr>
        <w:spacing w:after="120"/>
        <w:contextualSpacing w:val="0"/>
        <w:jc w:val="both"/>
      </w:pPr>
      <w:r w:rsidRPr="006136D4">
        <w:t>možnost nákupu nápojů z do vlastních sklenic hrnečků a tvrzených znovupoužitelných vratných kelímků</w:t>
      </w:r>
    </w:p>
    <w:p w:rsidR="00460FB6" w:rsidRPr="006136D4" w:rsidRDefault="00460FB6" w:rsidP="00460FB6">
      <w:pPr>
        <w:pStyle w:val="Odstavecseseznamem"/>
        <w:numPr>
          <w:ilvl w:val="0"/>
          <w:numId w:val="38"/>
        </w:numPr>
        <w:spacing w:after="120"/>
        <w:contextualSpacing w:val="0"/>
        <w:jc w:val="both"/>
      </w:pPr>
      <w:r w:rsidRPr="006136D4">
        <w:t>zavedení košů na tříděný odpad (plast, papír, sklo, tetrapak, bioodpad)</w:t>
      </w:r>
    </w:p>
    <w:p w:rsidR="00460FB6" w:rsidRPr="006136D4" w:rsidRDefault="00460FB6" w:rsidP="00460FB6">
      <w:pPr>
        <w:pStyle w:val="Odstavecseseznamem"/>
        <w:numPr>
          <w:ilvl w:val="0"/>
          <w:numId w:val="38"/>
        </w:numPr>
        <w:spacing w:after="120"/>
        <w:contextualSpacing w:val="0"/>
        <w:jc w:val="both"/>
      </w:pPr>
      <w:r w:rsidRPr="006136D4">
        <w:t>zajištění, aby s vytříděným odpadem bylo nakládáno dle roztřídění a dle zákona o</w:t>
      </w:r>
      <w:r w:rsidR="009458F0">
        <w:t> </w:t>
      </w:r>
      <w:r w:rsidRPr="006136D4">
        <w:t>odpadech č. 185/2001 Sb., ve znění pozdějších předpisů</w:t>
      </w:r>
    </w:p>
    <w:p w:rsidR="00460FB6" w:rsidRPr="009458F0" w:rsidRDefault="00460FB6" w:rsidP="00460FB6">
      <w:pPr>
        <w:spacing w:after="120"/>
        <w:jc w:val="both"/>
        <w:rPr>
          <w:i/>
        </w:rPr>
      </w:pPr>
    </w:p>
    <w:p w:rsidR="009458F0" w:rsidRPr="006136D4" w:rsidRDefault="001A1F63" w:rsidP="00460FB6">
      <w:pPr>
        <w:spacing w:after="120"/>
        <w:jc w:val="both"/>
        <w:rPr>
          <w:i/>
          <w:u w:val="single"/>
        </w:rPr>
      </w:pPr>
      <w:r w:rsidRPr="006136D4">
        <w:rPr>
          <w:i/>
          <w:u w:val="single"/>
        </w:rPr>
        <w:t>E</w:t>
      </w:r>
      <w:r w:rsidR="00460FB6" w:rsidRPr="006136D4">
        <w:rPr>
          <w:i/>
          <w:u w:val="single"/>
        </w:rPr>
        <w:t>liminace spotřeby jednorázových plastů, obalů a odpadů při akcích podpořených z dotačních programů MČ Praha 10:</w:t>
      </w:r>
    </w:p>
    <w:p w:rsidR="00460FB6" w:rsidRPr="006136D4" w:rsidRDefault="00460FB6" w:rsidP="00460FB6">
      <w:pPr>
        <w:pStyle w:val="Odstavecseseznamem"/>
        <w:numPr>
          <w:ilvl w:val="0"/>
          <w:numId w:val="38"/>
        </w:numPr>
        <w:spacing w:after="120"/>
        <w:contextualSpacing w:val="0"/>
        <w:jc w:val="both"/>
      </w:pPr>
      <w:r w:rsidRPr="006136D4">
        <w:t>modelově vyzkoušet oběh tvrzených plastových kelímků a využití skleněného nádobí pro nápoje při vybraných akcích pro veřejnost</w:t>
      </w:r>
    </w:p>
    <w:p w:rsidR="00460FB6" w:rsidRPr="006136D4" w:rsidRDefault="00460FB6" w:rsidP="008031A0">
      <w:pPr>
        <w:pStyle w:val="Odstavecseseznamem"/>
        <w:numPr>
          <w:ilvl w:val="0"/>
          <w:numId w:val="38"/>
        </w:numPr>
        <w:spacing w:after="120"/>
        <w:contextualSpacing w:val="0"/>
        <w:jc w:val="both"/>
      </w:pPr>
      <w:r w:rsidRPr="006136D4">
        <w:t>povinnost organizací při pořádání velkých kulturních a podobných akcí povinnost třídit odpad a zavést opatření pro eliminac</w:t>
      </w:r>
      <w:r w:rsidR="001A1F63" w:rsidRPr="006136D4">
        <w:t>i</w:t>
      </w:r>
      <w:r w:rsidRPr="006136D4">
        <w:t xml:space="preserve"> spotřeby jednorázových plastů, obalů a odpadů </w:t>
      </w:r>
    </w:p>
    <w:p w:rsidR="003C24DE" w:rsidRPr="006136D4" w:rsidRDefault="003C24DE" w:rsidP="00D147D7">
      <w:pPr>
        <w:jc w:val="both"/>
      </w:pPr>
    </w:p>
    <w:p w:rsidR="00AE574B" w:rsidRDefault="00AE574B" w:rsidP="00D147D7">
      <w:pPr>
        <w:jc w:val="both"/>
        <w:rPr>
          <w:sz w:val="22"/>
          <w:szCs w:val="22"/>
        </w:rPr>
      </w:pPr>
    </w:p>
    <w:p w:rsidR="00AE574B" w:rsidRDefault="00AE574B" w:rsidP="00D147D7">
      <w:pPr>
        <w:jc w:val="both"/>
        <w:rPr>
          <w:sz w:val="22"/>
          <w:szCs w:val="22"/>
        </w:rPr>
      </w:pPr>
    </w:p>
    <w:p w:rsidR="00AE574B" w:rsidRDefault="00AE574B" w:rsidP="00D147D7">
      <w:pPr>
        <w:jc w:val="both"/>
        <w:rPr>
          <w:sz w:val="22"/>
          <w:szCs w:val="22"/>
        </w:rPr>
      </w:pPr>
    </w:p>
    <w:p w:rsidR="00AE574B" w:rsidRDefault="00AE574B" w:rsidP="00D147D7">
      <w:pPr>
        <w:jc w:val="both"/>
        <w:rPr>
          <w:sz w:val="22"/>
          <w:szCs w:val="22"/>
        </w:rPr>
      </w:pPr>
    </w:p>
    <w:p w:rsidR="00AE574B" w:rsidRDefault="00AE574B" w:rsidP="00D147D7">
      <w:pPr>
        <w:jc w:val="both"/>
        <w:rPr>
          <w:sz w:val="22"/>
          <w:szCs w:val="22"/>
        </w:rPr>
      </w:pPr>
    </w:p>
    <w:p w:rsidR="00AE574B" w:rsidRDefault="00AE574B" w:rsidP="00D147D7">
      <w:pPr>
        <w:jc w:val="both"/>
        <w:rPr>
          <w:sz w:val="22"/>
          <w:szCs w:val="22"/>
        </w:rPr>
      </w:pPr>
    </w:p>
    <w:p w:rsidR="00AE574B" w:rsidRDefault="00AE574B" w:rsidP="00D147D7">
      <w:pPr>
        <w:jc w:val="both"/>
        <w:rPr>
          <w:sz w:val="22"/>
          <w:szCs w:val="22"/>
        </w:rPr>
      </w:pPr>
    </w:p>
    <w:p w:rsidR="00AE574B" w:rsidRDefault="00460FB6" w:rsidP="00D147D7">
      <w:pPr>
        <w:jc w:val="both"/>
        <w:rPr>
          <w:sz w:val="22"/>
          <w:szCs w:val="22"/>
        </w:rPr>
      </w:pPr>
      <w:r w:rsidRPr="00460FB6">
        <w:rPr>
          <w:noProof/>
          <w:sz w:val="22"/>
          <w:szCs w:val="22"/>
        </w:rPr>
        <w:lastRenderedPageBreak/>
        <w:drawing>
          <wp:inline distT="0" distB="0" distL="0" distR="0">
            <wp:extent cx="6306698" cy="602708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020" cy="603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74B" w:rsidRDefault="00AE574B" w:rsidP="00D147D7">
      <w:pPr>
        <w:jc w:val="both"/>
        <w:rPr>
          <w:sz w:val="22"/>
          <w:szCs w:val="22"/>
        </w:rPr>
      </w:pPr>
    </w:p>
    <w:p w:rsidR="00EA59A5" w:rsidRDefault="00EA59A5" w:rsidP="00D147D7">
      <w:pPr>
        <w:jc w:val="both"/>
        <w:rPr>
          <w:sz w:val="22"/>
          <w:szCs w:val="22"/>
        </w:rPr>
      </w:pPr>
    </w:p>
    <w:p w:rsidR="00EA59A5" w:rsidRDefault="00EA59A5" w:rsidP="00D147D7">
      <w:pPr>
        <w:jc w:val="both"/>
        <w:rPr>
          <w:sz w:val="22"/>
          <w:szCs w:val="22"/>
        </w:rPr>
      </w:pPr>
    </w:p>
    <w:p w:rsidR="00EA59A5" w:rsidRDefault="00EA59A5" w:rsidP="00D147D7">
      <w:pPr>
        <w:jc w:val="both"/>
        <w:rPr>
          <w:sz w:val="22"/>
          <w:szCs w:val="22"/>
        </w:rPr>
      </w:pPr>
    </w:p>
    <w:p w:rsidR="00EA59A5" w:rsidRDefault="00EA59A5" w:rsidP="00D147D7">
      <w:pPr>
        <w:jc w:val="both"/>
        <w:rPr>
          <w:sz w:val="22"/>
          <w:szCs w:val="22"/>
        </w:rPr>
      </w:pPr>
    </w:p>
    <w:p w:rsidR="00EA59A5" w:rsidRDefault="00EA59A5" w:rsidP="00D147D7">
      <w:pPr>
        <w:jc w:val="both"/>
        <w:rPr>
          <w:sz w:val="22"/>
          <w:szCs w:val="22"/>
        </w:rPr>
      </w:pPr>
    </w:p>
    <w:p w:rsidR="00460FB6" w:rsidRDefault="00460FB6" w:rsidP="00D147D7">
      <w:pPr>
        <w:jc w:val="both"/>
        <w:rPr>
          <w:sz w:val="22"/>
          <w:szCs w:val="22"/>
        </w:rPr>
      </w:pPr>
    </w:p>
    <w:p w:rsidR="00460FB6" w:rsidRDefault="00460FB6" w:rsidP="00D147D7">
      <w:pPr>
        <w:jc w:val="both"/>
        <w:rPr>
          <w:sz w:val="22"/>
          <w:szCs w:val="22"/>
        </w:rPr>
      </w:pPr>
    </w:p>
    <w:p w:rsidR="00460FB6" w:rsidRDefault="00460FB6" w:rsidP="00D147D7">
      <w:pPr>
        <w:jc w:val="both"/>
        <w:rPr>
          <w:sz w:val="22"/>
          <w:szCs w:val="22"/>
        </w:rPr>
      </w:pPr>
    </w:p>
    <w:p w:rsidR="00460FB6" w:rsidRDefault="00460FB6" w:rsidP="00D147D7">
      <w:pPr>
        <w:jc w:val="both"/>
        <w:rPr>
          <w:sz w:val="22"/>
          <w:szCs w:val="22"/>
        </w:rPr>
      </w:pPr>
    </w:p>
    <w:p w:rsidR="00460FB6" w:rsidRDefault="00460FB6" w:rsidP="00D147D7">
      <w:pPr>
        <w:jc w:val="both"/>
        <w:rPr>
          <w:sz w:val="22"/>
          <w:szCs w:val="22"/>
        </w:rPr>
      </w:pPr>
    </w:p>
    <w:p w:rsidR="00460FB6" w:rsidRDefault="00460FB6" w:rsidP="00D147D7">
      <w:pPr>
        <w:jc w:val="both"/>
        <w:rPr>
          <w:sz w:val="22"/>
          <w:szCs w:val="22"/>
        </w:rPr>
      </w:pPr>
    </w:p>
    <w:p w:rsidR="00460FB6" w:rsidRDefault="00460FB6" w:rsidP="00D147D7">
      <w:pPr>
        <w:jc w:val="both"/>
        <w:rPr>
          <w:sz w:val="22"/>
          <w:szCs w:val="22"/>
        </w:rPr>
      </w:pPr>
    </w:p>
    <w:p w:rsidR="00134CD9" w:rsidRDefault="00134CD9" w:rsidP="00D147D7">
      <w:pPr>
        <w:jc w:val="both"/>
        <w:rPr>
          <w:sz w:val="22"/>
          <w:szCs w:val="22"/>
        </w:rPr>
      </w:pPr>
    </w:p>
    <w:p w:rsidR="00134CD9" w:rsidRDefault="00134CD9" w:rsidP="00D147D7">
      <w:pPr>
        <w:jc w:val="both"/>
        <w:rPr>
          <w:sz w:val="22"/>
          <w:szCs w:val="22"/>
        </w:rPr>
      </w:pPr>
    </w:p>
    <w:p w:rsidR="00460FB6" w:rsidRDefault="00460FB6" w:rsidP="00D147D7">
      <w:pPr>
        <w:jc w:val="both"/>
        <w:rPr>
          <w:sz w:val="22"/>
          <w:szCs w:val="22"/>
        </w:rPr>
      </w:pPr>
    </w:p>
    <w:p w:rsidR="005D6EAC" w:rsidRDefault="005D6EAC" w:rsidP="00D147D7">
      <w:pPr>
        <w:jc w:val="both"/>
        <w:rPr>
          <w:sz w:val="22"/>
          <w:szCs w:val="22"/>
        </w:rPr>
      </w:pPr>
    </w:p>
    <w:p w:rsidR="00460FB6" w:rsidRDefault="00460FB6" w:rsidP="00D147D7">
      <w:pPr>
        <w:jc w:val="both"/>
        <w:rPr>
          <w:sz w:val="22"/>
          <w:szCs w:val="22"/>
        </w:rPr>
      </w:pPr>
    </w:p>
    <w:p w:rsidR="00460FB6" w:rsidRDefault="00460FB6" w:rsidP="00D147D7">
      <w:pPr>
        <w:jc w:val="both"/>
        <w:rPr>
          <w:sz w:val="22"/>
          <w:szCs w:val="22"/>
        </w:rPr>
      </w:pPr>
    </w:p>
    <w:p w:rsidR="00460FB6" w:rsidRDefault="008F66C3" w:rsidP="00D147D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Výňatek ze zápisu </w:t>
      </w:r>
      <w:r w:rsidRPr="00460FB6">
        <w:t>KSZM-MA21</w:t>
      </w:r>
    </w:p>
    <w:p w:rsidR="00460FB6" w:rsidRDefault="00460FB6" w:rsidP="00D147D7">
      <w:pPr>
        <w:jc w:val="both"/>
        <w:rPr>
          <w:sz w:val="22"/>
          <w:szCs w:val="22"/>
        </w:rPr>
      </w:pPr>
    </w:p>
    <w:p w:rsidR="00460FB6" w:rsidRDefault="00460FB6" w:rsidP="00D147D7">
      <w:pPr>
        <w:jc w:val="both"/>
        <w:rPr>
          <w:sz w:val="22"/>
          <w:szCs w:val="22"/>
        </w:rPr>
      </w:pPr>
    </w:p>
    <w:p w:rsidR="00460FB6" w:rsidRDefault="008F66C3" w:rsidP="00D147D7">
      <w:pPr>
        <w:jc w:val="both"/>
        <w:rPr>
          <w:sz w:val="22"/>
          <w:szCs w:val="22"/>
        </w:rPr>
      </w:pPr>
      <w:r w:rsidRPr="008F66C3">
        <w:rPr>
          <w:noProof/>
          <w:sz w:val="22"/>
          <w:szCs w:val="22"/>
        </w:rPr>
        <w:lastRenderedPageBreak/>
        <w:drawing>
          <wp:inline distT="0" distB="0" distL="0" distR="0">
            <wp:extent cx="5759450" cy="3174225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7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FB6" w:rsidRDefault="008F66C3" w:rsidP="00D147D7">
      <w:pPr>
        <w:jc w:val="both"/>
        <w:rPr>
          <w:sz w:val="22"/>
          <w:szCs w:val="22"/>
        </w:rPr>
      </w:pPr>
      <w:r w:rsidRPr="008F66C3">
        <w:rPr>
          <w:noProof/>
          <w:sz w:val="22"/>
          <w:szCs w:val="22"/>
        </w:rPr>
        <w:drawing>
          <wp:inline distT="0" distB="0" distL="0" distR="0">
            <wp:extent cx="5759450" cy="396711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6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6C3" w:rsidRDefault="008F66C3" w:rsidP="00D147D7">
      <w:pPr>
        <w:jc w:val="both"/>
        <w:rPr>
          <w:sz w:val="22"/>
          <w:szCs w:val="22"/>
        </w:rPr>
      </w:pPr>
      <w:r w:rsidRPr="008F66C3">
        <w:rPr>
          <w:noProof/>
          <w:sz w:val="22"/>
          <w:szCs w:val="22"/>
        </w:rPr>
        <w:lastRenderedPageBreak/>
        <w:drawing>
          <wp:inline distT="0" distB="0" distL="0" distR="0">
            <wp:extent cx="5759450" cy="204460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04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6C3">
        <w:rPr>
          <w:sz w:val="22"/>
          <w:szCs w:val="22"/>
        </w:rPr>
        <w:t xml:space="preserve"> </w:t>
      </w:r>
      <w:r w:rsidRPr="008F66C3">
        <w:rPr>
          <w:noProof/>
          <w:sz w:val="22"/>
          <w:szCs w:val="22"/>
        </w:rPr>
        <w:drawing>
          <wp:inline distT="0" distB="0" distL="0" distR="0">
            <wp:extent cx="5759450" cy="2737480"/>
            <wp:effectExtent l="0" t="0" r="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3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66C3" w:rsidSect="00545A5B">
      <w:headerReference w:type="default" r:id="rId15"/>
      <w:footerReference w:type="default" r:id="rId16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D0E" w:rsidRDefault="009B6D0E" w:rsidP="009E42ED">
      <w:r>
        <w:separator/>
      </w:r>
    </w:p>
  </w:endnote>
  <w:endnote w:type="continuationSeparator" w:id="0">
    <w:p w:rsidR="009B6D0E" w:rsidRDefault="009B6D0E" w:rsidP="009E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28F" w:rsidRDefault="007F128F">
    <w:pPr>
      <w:pStyle w:val="Zpat"/>
      <w:jc w:val="right"/>
    </w:pPr>
  </w:p>
  <w:p w:rsidR="007F128F" w:rsidRDefault="007F12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D0E" w:rsidRDefault="009B6D0E" w:rsidP="009E42ED">
      <w:r>
        <w:separator/>
      </w:r>
    </w:p>
  </w:footnote>
  <w:footnote w:type="continuationSeparator" w:id="0">
    <w:p w:rsidR="009B6D0E" w:rsidRDefault="009B6D0E" w:rsidP="009E4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262" w:rsidRPr="00460FB6" w:rsidRDefault="00460FB6" w:rsidP="00460FB6">
    <w:pPr>
      <w:pStyle w:val="Zhlav"/>
      <w:jc w:val="right"/>
    </w:pPr>
    <w:r w:rsidRPr="0044061A">
      <w:rPr>
        <w:sz w:val="22"/>
        <w:szCs w:val="22"/>
      </w:rPr>
      <w:t>P10-082505/2019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085D"/>
    <w:multiLevelType w:val="hybridMultilevel"/>
    <w:tmpl w:val="1CBEE3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70B9"/>
    <w:multiLevelType w:val="multilevel"/>
    <w:tmpl w:val="8FA8C9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96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092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57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70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818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308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792" w:hanging="1800"/>
      </w:pPr>
      <w:rPr>
        <w:rFonts w:hint="default"/>
        <w:u w:val="none"/>
      </w:rPr>
    </w:lvl>
  </w:abstractNum>
  <w:abstractNum w:abstractNumId="2" w15:restartNumberingAfterBreak="0">
    <w:nsid w:val="0C333C49"/>
    <w:multiLevelType w:val="hybridMultilevel"/>
    <w:tmpl w:val="F432A6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229AD"/>
    <w:multiLevelType w:val="hybridMultilevel"/>
    <w:tmpl w:val="45B24E1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96E3FEF"/>
    <w:multiLevelType w:val="hybridMultilevel"/>
    <w:tmpl w:val="F09664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F1663F"/>
    <w:multiLevelType w:val="hybridMultilevel"/>
    <w:tmpl w:val="05607E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40F33"/>
    <w:multiLevelType w:val="hybridMultilevel"/>
    <w:tmpl w:val="F09664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F18F3"/>
    <w:multiLevelType w:val="hybridMultilevel"/>
    <w:tmpl w:val="2F7064E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9550F"/>
    <w:multiLevelType w:val="multilevel"/>
    <w:tmpl w:val="BF92D7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32A3BA4"/>
    <w:multiLevelType w:val="hybridMultilevel"/>
    <w:tmpl w:val="F09664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3554EE"/>
    <w:multiLevelType w:val="hybridMultilevel"/>
    <w:tmpl w:val="6B10A4BC"/>
    <w:lvl w:ilvl="0" w:tplc="C630D9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5E7C47"/>
    <w:multiLevelType w:val="hybridMultilevel"/>
    <w:tmpl w:val="96248F3E"/>
    <w:lvl w:ilvl="0" w:tplc="A80AF2D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2A20551D"/>
    <w:multiLevelType w:val="multilevel"/>
    <w:tmpl w:val="24AAD04A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>
      <w:start w:val="1"/>
      <w:numFmt w:val="none"/>
      <w:lvlText w:val="1."/>
      <w:lvlJc w:val="left"/>
      <w:pPr>
        <w:ind w:left="186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default"/>
      </w:rPr>
    </w:lvl>
  </w:abstractNum>
  <w:abstractNum w:abstractNumId="13" w15:restartNumberingAfterBreak="0">
    <w:nsid w:val="2E0C4AF5"/>
    <w:multiLevelType w:val="multilevel"/>
    <w:tmpl w:val="66AC3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96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092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57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70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818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308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792" w:hanging="1800"/>
      </w:pPr>
      <w:rPr>
        <w:rFonts w:hint="default"/>
        <w:u w:val="none"/>
      </w:rPr>
    </w:lvl>
  </w:abstractNum>
  <w:abstractNum w:abstractNumId="14" w15:restartNumberingAfterBreak="0">
    <w:nsid w:val="2FAF7DB6"/>
    <w:multiLevelType w:val="multilevel"/>
    <w:tmpl w:val="F9FE3B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0086CDD"/>
    <w:multiLevelType w:val="hybridMultilevel"/>
    <w:tmpl w:val="E1ECB5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8D44E8"/>
    <w:multiLevelType w:val="multilevel"/>
    <w:tmpl w:val="6826D0F4"/>
    <w:lvl w:ilvl="0">
      <w:start w:val="4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284" w:hanging="284"/>
      </w:pPr>
      <w:rPr>
        <w:rFonts w:hint="default"/>
        <w:b w:val="0"/>
        <w:bCs/>
      </w:rPr>
    </w:lvl>
    <w:lvl w:ilvl="2">
      <w:start w:val="1"/>
      <w:numFmt w:val="decimal"/>
      <w:suff w:val="space"/>
      <w:lvlText w:val="%1.%2.%3."/>
      <w:lvlJc w:val="left"/>
      <w:pPr>
        <w:ind w:left="396" w:hanging="396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4BD6343"/>
    <w:multiLevelType w:val="hybridMultilevel"/>
    <w:tmpl w:val="BD54CC92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8531446"/>
    <w:multiLevelType w:val="hybridMultilevel"/>
    <w:tmpl w:val="DA5EF3DC"/>
    <w:lvl w:ilvl="0" w:tplc="F05206C0">
      <w:start w:val="6"/>
      <w:numFmt w:val="decimal"/>
      <w:lvlText w:val="9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700E8"/>
    <w:multiLevelType w:val="multilevel"/>
    <w:tmpl w:val="2056DFA2"/>
    <w:lvl w:ilvl="0">
      <w:start w:val="1"/>
      <w:numFmt w:val="decimal"/>
      <w:lvlText w:val="%1.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57" w:hanging="357"/>
      </w:pPr>
      <w:rPr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423B7E"/>
    <w:multiLevelType w:val="hybridMultilevel"/>
    <w:tmpl w:val="0F9C27C8"/>
    <w:lvl w:ilvl="0" w:tplc="DFBE05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04F9C"/>
    <w:multiLevelType w:val="multilevel"/>
    <w:tmpl w:val="D220B1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92961E3"/>
    <w:multiLevelType w:val="hybridMultilevel"/>
    <w:tmpl w:val="9176CC46"/>
    <w:lvl w:ilvl="0" w:tplc="1126412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B04A9"/>
    <w:multiLevelType w:val="multilevel"/>
    <w:tmpl w:val="EFFC2C1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E4A2685"/>
    <w:multiLevelType w:val="hybridMultilevel"/>
    <w:tmpl w:val="60E6F606"/>
    <w:lvl w:ilvl="0" w:tplc="066E2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0C6500"/>
    <w:multiLevelType w:val="hybridMultilevel"/>
    <w:tmpl w:val="8084A6C2"/>
    <w:lvl w:ilvl="0" w:tplc="A4DABB36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A7590"/>
    <w:multiLevelType w:val="hybridMultilevel"/>
    <w:tmpl w:val="CF6AD334"/>
    <w:lvl w:ilvl="0" w:tplc="2008270E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74421"/>
    <w:multiLevelType w:val="hybridMultilevel"/>
    <w:tmpl w:val="B4640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97EDE"/>
    <w:multiLevelType w:val="multilevel"/>
    <w:tmpl w:val="7B749758"/>
    <w:lvl w:ilvl="0">
      <w:start w:val="3"/>
      <w:numFmt w:val="decimal"/>
      <w:lvlText w:val="%1."/>
      <w:lvlJc w:val="left"/>
      <w:pPr>
        <w:ind w:left="380" w:hanging="3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590F6855"/>
    <w:multiLevelType w:val="hybridMultilevel"/>
    <w:tmpl w:val="C3A2AB9C"/>
    <w:lvl w:ilvl="0" w:tplc="04050017">
      <w:start w:val="1"/>
      <w:numFmt w:val="lowerLetter"/>
      <w:lvlText w:val="%1)"/>
      <w:lvlJc w:val="left"/>
      <w:pPr>
        <w:ind w:left="2700" w:hanging="360"/>
      </w:p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0" w15:restartNumberingAfterBreak="0">
    <w:nsid w:val="59251847"/>
    <w:multiLevelType w:val="multilevel"/>
    <w:tmpl w:val="2C88D3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9AC70E5"/>
    <w:multiLevelType w:val="multilevel"/>
    <w:tmpl w:val="7F7AD2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F2F578C"/>
    <w:multiLevelType w:val="hybridMultilevel"/>
    <w:tmpl w:val="7370FFDE"/>
    <w:lvl w:ilvl="0" w:tplc="05E80A0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11B75A7"/>
    <w:multiLevelType w:val="hybridMultilevel"/>
    <w:tmpl w:val="7F58DB50"/>
    <w:lvl w:ilvl="0" w:tplc="C630D9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03605"/>
    <w:multiLevelType w:val="hybridMultilevel"/>
    <w:tmpl w:val="F09664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40546B8"/>
    <w:multiLevelType w:val="multilevel"/>
    <w:tmpl w:val="66AC3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96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4092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557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670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818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9308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0792" w:hanging="1800"/>
      </w:pPr>
      <w:rPr>
        <w:rFonts w:hint="default"/>
        <w:u w:val="none"/>
      </w:rPr>
    </w:lvl>
  </w:abstractNum>
  <w:abstractNum w:abstractNumId="36" w15:restartNumberingAfterBreak="0">
    <w:nsid w:val="754524DC"/>
    <w:multiLevelType w:val="multilevel"/>
    <w:tmpl w:val="917CC6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7E850A5"/>
    <w:multiLevelType w:val="multilevel"/>
    <w:tmpl w:val="154A0E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F67722A"/>
    <w:multiLevelType w:val="multilevel"/>
    <w:tmpl w:val="FFD8B3A2"/>
    <w:lvl w:ilvl="0">
      <w:start w:val="1"/>
      <w:numFmt w:val="decimal"/>
      <w:lvlText w:val="%1."/>
      <w:lvlJc w:val="left"/>
      <w:pPr>
        <w:ind w:left="415" w:hanging="4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4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8"/>
  </w:num>
  <w:num w:numId="2">
    <w:abstractNumId w:val="16"/>
  </w:num>
  <w:num w:numId="3">
    <w:abstractNumId w:val="7"/>
  </w:num>
  <w:num w:numId="4">
    <w:abstractNumId w:val="38"/>
  </w:num>
  <w:num w:numId="5">
    <w:abstractNumId w:val="26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9"/>
  </w:num>
  <w:num w:numId="9">
    <w:abstractNumId w:val="37"/>
  </w:num>
  <w:num w:numId="10">
    <w:abstractNumId w:val="36"/>
  </w:num>
  <w:num w:numId="11">
    <w:abstractNumId w:val="30"/>
  </w:num>
  <w:num w:numId="12">
    <w:abstractNumId w:val="8"/>
  </w:num>
  <w:num w:numId="13">
    <w:abstractNumId w:val="14"/>
  </w:num>
  <w:num w:numId="14">
    <w:abstractNumId w:val="31"/>
  </w:num>
  <w:num w:numId="15">
    <w:abstractNumId w:val="23"/>
  </w:num>
  <w:num w:numId="16">
    <w:abstractNumId w:val="21"/>
  </w:num>
  <w:num w:numId="17">
    <w:abstractNumId w:val="24"/>
  </w:num>
  <w:num w:numId="18">
    <w:abstractNumId w:val="33"/>
  </w:num>
  <w:num w:numId="19">
    <w:abstractNumId w:val="10"/>
  </w:num>
  <w:num w:numId="20">
    <w:abstractNumId w:val="25"/>
  </w:num>
  <w:num w:numId="21">
    <w:abstractNumId w:val="20"/>
  </w:num>
  <w:num w:numId="22">
    <w:abstractNumId w:val="18"/>
  </w:num>
  <w:num w:numId="23">
    <w:abstractNumId w:val="35"/>
  </w:num>
  <w:num w:numId="2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7"/>
  </w:num>
  <w:num w:numId="26">
    <w:abstractNumId w:val="0"/>
  </w:num>
  <w:num w:numId="27">
    <w:abstractNumId w:val="1"/>
  </w:num>
  <w:num w:numId="28">
    <w:abstractNumId w:val="2"/>
  </w:num>
  <w:num w:numId="29">
    <w:abstractNumId w:val="27"/>
  </w:num>
  <w:num w:numId="30">
    <w:abstractNumId w:val="6"/>
  </w:num>
  <w:num w:numId="31">
    <w:abstractNumId w:val="34"/>
  </w:num>
  <w:num w:numId="32">
    <w:abstractNumId w:val="12"/>
  </w:num>
  <w:num w:numId="33">
    <w:abstractNumId w:val="4"/>
  </w:num>
  <w:num w:numId="34">
    <w:abstractNumId w:val="15"/>
  </w:num>
  <w:num w:numId="35">
    <w:abstractNumId w:val="9"/>
  </w:num>
  <w:num w:numId="36">
    <w:abstractNumId w:val="5"/>
  </w:num>
  <w:num w:numId="37">
    <w:abstractNumId w:val="3"/>
  </w:num>
  <w:num w:numId="38">
    <w:abstractNumId w:val="22"/>
  </w:num>
  <w:num w:numId="39">
    <w:abstractNumId w:val="32"/>
  </w:num>
  <w:num w:numId="40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BA"/>
    <w:rsid w:val="00001197"/>
    <w:rsid w:val="00002CE1"/>
    <w:rsid w:val="0002426D"/>
    <w:rsid w:val="00024BE5"/>
    <w:rsid w:val="000356AE"/>
    <w:rsid w:val="0004036B"/>
    <w:rsid w:val="000429B0"/>
    <w:rsid w:val="00044DE5"/>
    <w:rsid w:val="00052B9E"/>
    <w:rsid w:val="00052BB5"/>
    <w:rsid w:val="00054922"/>
    <w:rsid w:val="0007092E"/>
    <w:rsid w:val="00082087"/>
    <w:rsid w:val="0008271D"/>
    <w:rsid w:val="000C4FA8"/>
    <w:rsid w:val="000E41CB"/>
    <w:rsid w:val="000F19D4"/>
    <w:rsid w:val="000F2C40"/>
    <w:rsid w:val="001012EB"/>
    <w:rsid w:val="00101E5E"/>
    <w:rsid w:val="00103E0A"/>
    <w:rsid w:val="00106906"/>
    <w:rsid w:val="001203BF"/>
    <w:rsid w:val="00124401"/>
    <w:rsid w:val="001321C7"/>
    <w:rsid w:val="00133C57"/>
    <w:rsid w:val="00133F4D"/>
    <w:rsid w:val="00134CD9"/>
    <w:rsid w:val="0013569C"/>
    <w:rsid w:val="00135E38"/>
    <w:rsid w:val="00140DFC"/>
    <w:rsid w:val="0016157B"/>
    <w:rsid w:val="00163803"/>
    <w:rsid w:val="0016497D"/>
    <w:rsid w:val="00166A2F"/>
    <w:rsid w:val="001704A9"/>
    <w:rsid w:val="0019030F"/>
    <w:rsid w:val="001A1F63"/>
    <w:rsid w:val="001B4E95"/>
    <w:rsid w:val="001C23F3"/>
    <w:rsid w:val="001D286A"/>
    <w:rsid w:val="001E04E9"/>
    <w:rsid w:val="001F2395"/>
    <w:rsid w:val="001F3461"/>
    <w:rsid w:val="0020245D"/>
    <w:rsid w:val="002025BE"/>
    <w:rsid w:val="002075FE"/>
    <w:rsid w:val="00212E4C"/>
    <w:rsid w:val="002159AD"/>
    <w:rsid w:val="00215D6E"/>
    <w:rsid w:val="00232DEA"/>
    <w:rsid w:val="00235222"/>
    <w:rsid w:val="00245374"/>
    <w:rsid w:val="002544A0"/>
    <w:rsid w:val="00257CDC"/>
    <w:rsid w:val="0026785D"/>
    <w:rsid w:val="0027313E"/>
    <w:rsid w:val="00274E6F"/>
    <w:rsid w:val="00275160"/>
    <w:rsid w:val="002761BE"/>
    <w:rsid w:val="00276604"/>
    <w:rsid w:val="00277680"/>
    <w:rsid w:val="002856CE"/>
    <w:rsid w:val="00292139"/>
    <w:rsid w:val="002964DA"/>
    <w:rsid w:val="002A0799"/>
    <w:rsid w:val="002A6E77"/>
    <w:rsid w:val="002B1156"/>
    <w:rsid w:val="002B1C9E"/>
    <w:rsid w:val="002C12B6"/>
    <w:rsid w:val="002D1089"/>
    <w:rsid w:val="002F73EB"/>
    <w:rsid w:val="0030473C"/>
    <w:rsid w:val="00320410"/>
    <w:rsid w:val="00326110"/>
    <w:rsid w:val="00326400"/>
    <w:rsid w:val="003276DC"/>
    <w:rsid w:val="0033278C"/>
    <w:rsid w:val="0033330D"/>
    <w:rsid w:val="00336A36"/>
    <w:rsid w:val="003464D8"/>
    <w:rsid w:val="0037799E"/>
    <w:rsid w:val="003A4797"/>
    <w:rsid w:val="003B3598"/>
    <w:rsid w:val="003B38E8"/>
    <w:rsid w:val="003C24DE"/>
    <w:rsid w:val="003C2C53"/>
    <w:rsid w:val="003D20CE"/>
    <w:rsid w:val="003D2A6B"/>
    <w:rsid w:val="003E2CAB"/>
    <w:rsid w:val="003F43DB"/>
    <w:rsid w:val="003F525E"/>
    <w:rsid w:val="0040326D"/>
    <w:rsid w:val="004133AE"/>
    <w:rsid w:val="00416690"/>
    <w:rsid w:val="00422F3A"/>
    <w:rsid w:val="00423333"/>
    <w:rsid w:val="004319D0"/>
    <w:rsid w:val="00460FB6"/>
    <w:rsid w:val="004616E4"/>
    <w:rsid w:val="004844F8"/>
    <w:rsid w:val="00491EA0"/>
    <w:rsid w:val="004921D2"/>
    <w:rsid w:val="004A44B2"/>
    <w:rsid w:val="004B5829"/>
    <w:rsid w:val="004B78AF"/>
    <w:rsid w:val="004C0436"/>
    <w:rsid w:val="004C155A"/>
    <w:rsid w:val="004C34F9"/>
    <w:rsid w:val="004D45F5"/>
    <w:rsid w:val="004D584B"/>
    <w:rsid w:val="0050781E"/>
    <w:rsid w:val="00507CE0"/>
    <w:rsid w:val="00527262"/>
    <w:rsid w:val="00540A91"/>
    <w:rsid w:val="00545770"/>
    <w:rsid w:val="00545A5B"/>
    <w:rsid w:val="00552FEF"/>
    <w:rsid w:val="00553530"/>
    <w:rsid w:val="005558E4"/>
    <w:rsid w:val="00564E35"/>
    <w:rsid w:val="00570832"/>
    <w:rsid w:val="00571595"/>
    <w:rsid w:val="0057616A"/>
    <w:rsid w:val="00584CD8"/>
    <w:rsid w:val="00586B08"/>
    <w:rsid w:val="005A1532"/>
    <w:rsid w:val="005A2A77"/>
    <w:rsid w:val="005B0F3A"/>
    <w:rsid w:val="005B18BF"/>
    <w:rsid w:val="005C0B75"/>
    <w:rsid w:val="005C1974"/>
    <w:rsid w:val="005D5160"/>
    <w:rsid w:val="005D6061"/>
    <w:rsid w:val="005D6EAC"/>
    <w:rsid w:val="005E1FCE"/>
    <w:rsid w:val="005E5503"/>
    <w:rsid w:val="005E7D9A"/>
    <w:rsid w:val="005F5255"/>
    <w:rsid w:val="0060404E"/>
    <w:rsid w:val="006136D4"/>
    <w:rsid w:val="006375C0"/>
    <w:rsid w:val="00657BBF"/>
    <w:rsid w:val="0066034E"/>
    <w:rsid w:val="0066614A"/>
    <w:rsid w:val="006666D8"/>
    <w:rsid w:val="00674585"/>
    <w:rsid w:val="00677287"/>
    <w:rsid w:val="00680794"/>
    <w:rsid w:val="00684D55"/>
    <w:rsid w:val="00687C40"/>
    <w:rsid w:val="00693ACA"/>
    <w:rsid w:val="006963FE"/>
    <w:rsid w:val="0069655E"/>
    <w:rsid w:val="00696829"/>
    <w:rsid w:val="006A0EE9"/>
    <w:rsid w:val="006A3E4D"/>
    <w:rsid w:val="006A668A"/>
    <w:rsid w:val="006B057D"/>
    <w:rsid w:val="006B1BFD"/>
    <w:rsid w:val="006B41BA"/>
    <w:rsid w:val="006C54A2"/>
    <w:rsid w:val="006D45BF"/>
    <w:rsid w:val="006E30A0"/>
    <w:rsid w:val="006E3342"/>
    <w:rsid w:val="006E41BF"/>
    <w:rsid w:val="006F2ACF"/>
    <w:rsid w:val="007120BA"/>
    <w:rsid w:val="0071241E"/>
    <w:rsid w:val="007170F8"/>
    <w:rsid w:val="007233FA"/>
    <w:rsid w:val="00724A43"/>
    <w:rsid w:val="0073526F"/>
    <w:rsid w:val="007448BB"/>
    <w:rsid w:val="00754CC5"/>
    <w:rsid w:val="00764F78"/>
    <w:rsid w:val="00775636"/>
    <w:rsid w:val="00780847"/>
    <w:rsid w:val="007A70DB"/>
    <w:rsid w:val="007C7A8E"/>
    <w:rsid w:val="007E30D1"/>
    <w:rsid w:val="007E695E"/>
    <w:rsid w:val="007E7BE4"/>
    <w:rsid w:val="007F128F"/>
    <w:rsid w:val="008060B4"/>
    <w:rsid w:val="008064C8"/>
    <w:rsid w:val="0081002B"/>
    <w:rsid w:val="0081460C"/>
    <w:rsid w:val="0081637C"/>
    <w:rsid w:val="008412D5"/>
    <w:rsid w:val="008412F3"/>
    <w:rsid w:val="008425FC"/>
    <w:rsid w:val="00842FDF"/>
    <w:rsid w:val="008500E3"/>
    <w:rsid w:val="0085073F"/>
    <w:rsid w:val="00860AB3"/>
    <w:rsid w:val="00860FF1"/>
    <w:rsid w:val="0086713C"/>
    <w:rsid w:val="008716E4"/>
    <w:rsid w:val="00873206"/>
    <w:rsid w:val="0087741E"/>
    <w:rsid w:val="0088759A"/>
    <w:rsid w:val="00890935"/>
    <w:rsid w:val="008923C9"/>
    <w:rsid w:val="0089477D"/>
    <w:rsid w:val="008A0B34"/>
    <w:rsid w:val="008A46BB"/>
    <w:rsid w:val="008B2DD6"/>
    <w:rsid w:val="008B437E"/>
    <w:rsid w:val="008C379C"/>
    <w:rsid w:val="008D2554"/>
    <w:rsid w:val="008D4112"/>
    <w:rsid w:val="008D4360"/>
    <w:rsid w:val="008D5FAA"/>
    <w:rsid w:val="008D663A"/>
    <w:rsid w:val="008E5DBD"/>
    <w:rsid w:val="008F66C3"/>
    <w:rsid w:val="008F6A53"/>
    <w:rsid w:val="00906243"/>
    <w:rsid w:val="00906433"/>
    <w:rsid w:val="00926D5B"/>
    <w:rsid w:val="009306B8"/>
    <w:rsid w:val="00935B44"/>
    <w:rsid w:val="00941D01"/>
    <w:rsid w:val="009458F0"/>
    <w:rsid w:val="0095100A"/>
    <w:rsid w:val="00973668"/>
    <w:rsid w:val="00974C8C"/>
    <w:rsid w:val="0098060D"/>
    <w:rsid w:val="00983906"/>
    <w:rsid w:val="009963C6"/>
    <w:rsid w:val="0099772D"/>
    <w:rsid w:val="009A14E4"/>
    <w:rsid w:val="009B26D6"/>
    <w:rsid w:val="009B6D0E"/>
    <w:rsid w:val="009B6D17"/>
    <w:rsid w:val="009C7812"/>
    <w:rsid w:val="009C7F14"/>
    <w:rsid w:val="009D21C4"/>
    <w:rsid w:val="009D772A"/>
    <w:rsid w:val="009E12F5"/>
    <w:rsid w:val="009E42ED"/>
    <w:rsid w:val="009E598E"/>
    <w:rsid w:val="009E6161"/>
    <w:rsid w:val="009F57EC"/>
    <w:rsid w:val="00A01230"/>
    <w:rsid w:val="00A11CF7"/>
    <w:rsid w:val="00A14968"/>
    <w:rsid w:val="00A1518A"/>
    <w:rsid w:val="00A217F7"/>
    <w:rsid w:val="00A22060"/>
    <w:rsid w:val="00A26F9E"/>
    <w:rsid w:val="00A26FDB"/>
    <w:rsid w:val="00A32EBC"/>
    <w:rsid w:val="00A514A9"/>
    <w:rsid w:val="00A602DE"/>
    <w:rsid w:val="00A65A99"/>
    <w:rsid w:val="00A8605F"/>
    <w:rsid w:val="00A86D4D"/>
    <w:rsid w:val="00A941B2"/>
    <w:rsid w:val="00A9439C"/>
    <w:rsid w:val="00A94B7F"/>
    <w:rsid w:val="00A9556D"/>
    <w:rsid w:val="00A97DA6"/>
    <w:rsid w:val="00AA69F1"/>
    <w:rsid w:val="00AA753C"/>
    <w:rsid w:val="00AC2D98"/>
    <w:rsid w:val="00AC304E"/>
    <w:rsid w:val="00AC7FBA"/>
    <w:rsid w:val="00AD2670"/>
    <w:rsid w:val="00AE574B"/>
    <w:rsid w:val="00B338E8"/>
    <w:rsid w:val="00B422BF"/>
    <w:rsid w:val="00B55F64"/>
    <w:rsid w:val="00B67196"/>
    <w:rsid w:val="00B70452"/>
    <w:rsid w:val="00B73F32"/>
    <w:rsid w:val="00B82E7E"/>
    <w:rsid w:val="00BA0C63"/>
    <w:rsid w:val="00BA2C07"/>
    <w:rsid w:val="00BA3C14"/>
    <w:rsid w:val="00BB3151"/>
    <w:rsid w:val="00BB529C"/>
    <w:rsid w:val="00BC5396"/>
    <w:rsid w:val="00BC6EB1"/>
    <w:rsid w:val="00BF09DC"/>
    <w:rsid w:val="00BF5ED1"/>
    <w:rsid w:val="00C008FB"/>
    <w:rsid w:val="00C06B79"/>
    <w:rsid w:val="00C0792A"/>
    <w:rsid w:val="00C1144B"/>
    <w:rsid w:val="00C231B1"/>
    <w:rsid w:val="00C279F9"/>
    <w:rsid w:val="00C43F38"/>
    <w:rsid w:val="00C4569F"/>
    <w:rsid w:val="00C57D15"/>
    <w:rsid w:val="00C63A01"/>
    <w:rsid w:val="00C64D41"/>
    <w:rsid w:val="00C80D4F"/>
    <w:rsid w:val="00C815A8"/>
    <w:rsid w:val="00C8624E"/>
    <w:rsid w:val="00C868A0"/>
    <w:rsid w:val="00C92BAF"/>
    <w:rsid w:val="00C94749"/>
    <w:rsid w:val="00C960BA"/>
    <w:rsid w:val="00CB06E8"/>
    <w:rsid w:val="00CB2463"/>
    <w:rsid w:val="00CC2F3D"/>
    <w:rsid w:val="00CE0384"/>
    <w:rsid w:val="00CE130B"/>
    <w:rsid w:val="00CE4201"/>
    <w:rsid w:val="00CF0B4D"/>
    <w:rsid w:val="00D02894"/>
    <w:rsid w:val="00D034DA"/>
    <w:rsid w:val="00D041CB"/>
    <w:rsid w:val="00D0471C"/>
    <w:rsid w:val="00D100B4"/>
    <w:rsid w:val="00D11061"/>
    <w:rsid w:val="00D147D7"/>
    <w:rsid w:val="00D16C1B"/>
    <w:rsid w:val="00D2230A"/>
    <w:rsid w:val="00D27BB8"/>
    <w:rsid w:val="00D30C91"/>
    <w:rsid w:val="00D4348E"/>
    <w:rsid w:val="00D4531A"/>
    <w:rsid w:val="00D502EB"/>
    <w:rsid w:val="00D63EBA"/>
    <w:rsid w:val="00D74F5B"/>
    <w:rsid w:val="00D845BF"/>
    <w:rsid w:val="00D85B2F"/>
    <w:rsid w:val="00D927EA"/>
    <w:rsid w:val="00D955AA"/>
    <w:rsid w:val="00D963D5"/>
    <w:rsid w:val="00D96CAF"/>
    <w:rsid w:val="00DA3301"/>
    <w:rsid w:val="00DC064F"/>
    <w:rsid w:val="00DC3F21"/>
    <w:rsid w:val="00DC6FFC"/>
    <w:rsid w:val="00DD6265"/>
    <w:rsid w:val="00DE6302"/>
    <w:rsid w:val="00DF0D6E"/>
    <w:rsid w:val="00DF3D30"/>
    <w:rsid w:val="00E008E6"/>
    <w:rsid w:val="00E01C68"/>
    <w:rsid w:val="00E06DBB"/>
    <w:rsid w:val="00E1385D"/>
    <w:rsid w:val="00E1602A"/>
    <w:rsid w:val="00E20B44"/>
    <w:rsid w:val="00E27C1C"/>
    <w:rsid w:val="00E27D1C"/>
    <w:rsid w:val="00E3429D"/>
    <w:rsid w:val="00E355F9"/>
    <w:rsid w:val="00E5056F"/>
    <w:rsid w:val="00E54DAF"/>
    <w:rsid w:val="00E56B1B"/>
    <w:rsid w:val="00E6303A"/>
    <w:rsid w:val="00E64D47"/>
    <w:rsid w:val="00E852BD"/>
    <w:rsid w:val="00EA59A5"/>
    <w:rsid w:val="00EA6E4C"/>
    <w:rsid w:val="00EA70E5"/>
    <w:rsid w:val="00EB1FD1"/>
    <w:rsid w:val="00EB3AEA"/>
    <w:rsid w:val="00EB588E"/>
    <w:rsid w:val="00ED1F75"/>
    <w:rsid w:val="00ED6320"/>
    <w:rsid w:val="00F00F1B"/>
    <w:rsid w:val="00F0267B"/>
    <w:rsid w:val="00F05CA9"/>
    <w:rsid w:val="00F07CEB"/>
    <w:rsid w:val="00F12592"/>
    <w:rsid w:val="00F1506E"/>
    <w:rsid w:val="00F211BC"/>
    <w:rsid w:val="00F34248"/>
    <w:rsid w:val="00F47C14"/>
    <w:rsid w:val="00F5258F"/>
    <w:rsid w:val="00F5277D"/>
    <w:rsid w:val="00F55BC7"/>
    <w:rsid w:val="00F6422E"/>
    <w:rsid w:val="00FB053A"/>
    <w:rsid w:val="00FB5142"/>
    <w:rsid w:val="00FD32B7"/>
    <w:rsid w:val="00FE2046"/>
    <w:rsid w:val="00FE4259"/>
    <w:rsid w:val="00FE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441B6-784F-43F5-85C5-E63609BA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D516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11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41BA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2B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41B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6B41BA"/>
    <w:rPr>
      <w:rFonts w:ascii="Calibri Light" w:eastAsia="Times New Roman" w:hAnsi="Calibri Light" w:cs="Times New Roman"/>
      <w:i/>
      <w:iCs/>
      <w:color w:val="2E74B5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B41BA"/>
    <w:rPr>
      <w:rFonts w:eastAsiaTheme="minorEastAsia"/>
      <w:b/>
      <w:bCs/>
      <w:lang w:eastAsia="cs-CZ"/>
    </w:rPr>
  </w:style>
  <w:style w:type="paragraph" w:styleId="Nzev">
    <w:name w:val="Title"/>
    <w:basedOn w:val="Normln"/>
    <w:link w:val="NzevChar"/>
    <w:qFormat/>
    <w:rsid w:val="006B41BA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6B41B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B41BA"/>
    <w:pPr>
      <w:ind w:left="720"/>
      <w:contextualSpacing/>
    </w:pPr>
  </w:style>
  <w:style w:type="paragraph" w:customStyle="1" w:styleId="detail-odstavec">
    <w:name w:val="detail-odstavec"/>
    <w:basedOn w:val="Normln"/>
    <w:rsid w:val="006B41BA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6B41BA"/>
    <w:rPr>
      <w:b/>
      <w:bCs/>
    </w:rPr>
  </w:style>
  <w:style w:type="paragraph" w:customStyle="1" w:styleId="Zkladntext23">
    <w:name w:val="Základní text 23"/>
    <w:basedOn w:val="Normln"/>
    <w:rsid w:val="006B41B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street">
    <w:name w:val="street"/>
    <w:rsid w:val="006B41BA"/>
  </w:style>
  <w:style w:type="character" w:customStyle="1" w:styleId="city">
    <w:name w:val="city"/>
    <w:rsid w:val="006B41BA"/>
  </w:style>
  <w:style w:type="character" w:styleId="Hypertextovodkaz">
    <w:name w:val="Hyperlink"/>
    <w:uiPriority w:val="99"/>
    <w:unhideWhenUsed/>
    <w:rsid w:val="006B41BA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7B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BB8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rsid w:val="00657BB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657B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reformatted">
    <w:name w:val="preformatted"/>
    <w:basedOn w:val="Standardnpsmoodstavce"/>
    <w:rsid w:val="00106906"/>
  </w:style>
  <w:style w:type="character" w:customStyle="1" w:styleId="nowrap">
    <w:name w:val="nowrap"/>
    <w:basedOn w:val="Standardnpsmoodstavce"/>
    <w:rsid w:val="00106906"/>
  </w:style>
  <w:style w:type="character" w:customStyle="1" w:styleId="Nadpis1Char">
    <w:name w:val="Nadpis 1 Char"/>
    <w:basedOn w:val="Standardnpsmoodstavce"/>
    <w:link w:val="Nadpis1"/>
    <w:uiPriority w:val="9"/>
    <w:rsid w:val="005D5160"/>
    <w:rPr>
      <w:rFonts w:ascii="Calibri Light" w:eastAsia="Times New Roman" w:hAnsi="Calibri Light" w:cs="Times New Roman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5D5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51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5D516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customStyle="1" w:styleId="Normln0">
    <w:name w:val="Norm‡ln’"/>
    <w:rsid w:val="005D5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aliases w:val="b"/>
    <w:basedOn w:val="Normln"/>
    <w:link w:val="ZkladntextChar"/>
    <w:uiPriority w:val="99"/>
    <w:rsid w:val="005D5160"/>
    <w:pPr>
      <w:spacing w:after="120"/>
    </w:p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rsid w:val="005D51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25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25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underline">
    <w:name w:val="nounderline"/>
    <w:basedOn w:val="Standardnpsmoodstavce"/>
    <w:rsid w:val="0004036B"/>
  </w:style>
  <w:style w:type="character" w:customStyle="1" w:styleId="Nadpis5Char">
    <w:name w:val="Nadpis 5 Char"/>
    <w:basedOn w:val="Standardnpsmoodstavce"/>
    <w:link w:val="Nadpis5"/>
    <w:uiPriority w:val="9"/>
    <w:semiHidden/>
    <w:rsid w:val="00052B9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11B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F211BC"/>
    <w:pPr>
      <w:spacing w:before="100" w:beforeAutospacing="1" w:after="100" w:afterAutospacing="1"/>
    </w:pPr>
    <w:rPr>
      <w:rFonts w:eastAsiaTheme="minorHAnsi"/>
    </w:rPr>
  </w:style>
  <w:style w:type="paragraph" w:customStyle="1" w:styleId="Bezmezer1">
    <w:name w:val="Bez mezer1"/>
    <w:rsid w:val="005D60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stzkl">
    <w:name w:val="odst.zákl."/>
    <w:basedOn w:val="Normln"/>
    <w:rsid w:val="005D6061"/>
    <w:pPr>
      <w:spacing w:before="60"/>
      <w:jc w:val="both"/>
    </w:pPr>
    <w:rPr>
      <w:szCs w:val="20"/>
    </w:rPr>
  </w:style>
  <w:style w:type="paragraph" w:customStyle="1" w:styleId="Default">
    <w:name w:val="Default"/>
    <w:rsid w:val="00460F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3E2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2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9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stbyloplastu.cz/" TargetMode="Externa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cr2030.cz/zavazky/dost-bylo-plastu/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83884-8470-4B93-8726-838CCE50E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1527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Stejskal Petr (ÚMČ Praha 10)</dc:creator>
  <cp:keywords/>
  <dc:description/>
  <cp:lastModifiedBy>SEK OŽD Jarošová Diana (ÚMČ Praha 10)</cp:lastModifiedBy>
  <cp:revision>3</cp:revision>
  <cp:lastPrinted>2019-08-12T10:05:00Z</cp:lastPrinted>
  <dcterms:created xsi:type="dcterms:W3CDTF">2019-08-12T10:06:00Z</dcterms:created>
  <dcterms:modified xsi:type="dcterms:W3CDTF">2019-08-12T10:16:00Z</dcterms:modified>
</cp:coreProperties>
</file>