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8C73" w14:textId="7C88F0F5" w:rsidR="0062211C" w:rsidRPr="002A3E7D" w:rsidRDefault="0062211C" w:rsidP="0062211C">
      <w:pPr>
        <w:pStyle w:val="Zhlav"/>
        <w:tabs>
          <w:tab w:val="clear" w:pos="4536"/>
          <w:tab w:val="clear" w:pos="9072"/>
          <w:tab w:val="right" w:pos="9752"/>
        </w:tabs>
        <w:jc w:val="right"/>
        <w:rPr>
          <w:rFonts w:ascii="Calibri Light" w:hAnsi="Calibri Light" w:cs="Calibri Light"/>
          <w:sz w:val="80"/>
          <w:szCs w:val="80"/>
        </w:rPr>
      </w:pPr>
      <w:r w:rsidRPr="0062211C">
        <w:rPr>
          <w:rFonts w:ascii="Calibri Light" w:hAnsi="Calibri Light" w:cs="Calibri Light"/>
          <w:noProof/>
          <w:sz w:val="80"/>
          <w:szCs w:val="80"/>
        </w:rPr>
        <w:drawing>
          <wp:anchor distT="0" distB="0" distL="114300" distR="114300" simplePos="0" relativeHeight="251663360" behindDoc="0" locked="0" layoutInCell="1" allowOverlap="1" wp14:anchorId="2ECA786C" wp14:editId="2C90D6C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634836" cy="762103"/>
            <wp:effectExtent l="0" t="0" r="381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36" cy="76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211C">
        <w:rPr>
          <w:rFonts w:ascii="Calibri Light" w:hAnsi="Calibri Light" w:cs="Calibri Light"/>
          <w:noProof/>
          <w:sz w:val="80"/>
          <w:szCs w:val="80"/>
        </w:rPr>
        <w:drawing>
          <wp:anchor distT="0" distB="0" distL="114300" distR="114300" simplePos="0" relativeHeight="251661312" behindDoc="0" locked="0" layoutInCell="1" allowOverlap="1" wp14:anchorId="7A6FD899" wp14:editId="461A5C0D">
            <wp:simplePos x="0" y="0"/>
            <wp:positionH relativeFrom="margin">
              <wp:posOffset>-54610</wp:posOffset>
            </wp:positionH>
            <wp:positionV relativeFrom="paragraph">
              <wp:posOffset>843973</wp:posOffset>
            </wp:positionV>
            <wp:extent cx="1931035" cy="46609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sz w:val="80"/>
          <w:szCs w:val="80"/>
        </w:rPr>
        <w:br/>
      </w:r>
      <w:r w:rsidRPr="002A3E7D">
        <w:rPr>
          <w:rFonts w:ascii="Calibri Light" w:hAnsi="Calibri Light" w:cs="Calibri Light"/>
          <w:sz w:val="80"/>
          <w:szCs w:val="80"/>
        </w:rPr>
        <w:t>TISKOVÁ ZPRÁVA</w:t>
      </w:r>
    </w:p>
    <w:p w14:paraId="6E5B4C03" w14:textId="61E29895" w:rsidR="0062211C" w:rsidRDefault="0062211C">
      <w:pPr>
        <w:rPr>
          <w:rFonts w:ascii="Open Sans" w:hAnsi="Open Sans" w:cs="Open Sans"/>
          <w:b/>
          <w:sz w:val="28"/>
          <w:szCs w:val="28"/>
        </w:rPr>
      </w:pPr>
      <w:r w:rsidRPr="002A3E7D">
        <w:rPr>
          <w:rFonts w:ascii="Calibri Light" w:hAnsi="Calibri Light" w:cs="Calibri Light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8BCD2" wp14:editId="79041F35">
                <wp:simplePos x="0" y="0"/>
                <wp:positionH relativeFrom="column">
                  <wp:posOffset>-68926</wp:posOffset>
                </wp:positionH>
                <wp:positionV relativeFrom="paragraph">
                  <wp:posOffset>185304</wp:posOffset>
                </wp:positionV>
                <wp:extent cx="5922818" cy="45719"/>
                <wp:effectExtent l="19050" t="19050" r="20955" b="5016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22818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BE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5.45pt;margin-top:14.6pt;width:466.3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" strokecolor="#938953 [1614]" strokeweight="4.5pt">
                <v:shadow color="#4e6128" opacity=".5" offset="1pt"/>
              </v:shape>
            </w:pict>
          </mc:Fallback>
        </mc:AlternateContent>
      </w:r>
    </w:p>
    <w:p w14:paraId="67CDE3D3" w14:textId="77777777" w:rsidR="0062211C" w:rsidRDefault="0062211C">
      <w:pPr>
        <w:rPr>
          <w:rFonts w:ascii="Open Sans" w:hAnsi="Open Sans" w:cs="Open Sans"/>
          <w:b/>
          <w:color w:val="948A54" w:themeColor="background2" w:themeShade="80"/>
          <w:sz w:val="28"/>
          <w:szCs w:val="28"/>
        </w:rPr>
      </w:pPr>
    </w:p>
    <w:p w14:paraId="53FB0FD4" w14:textId="60A9FA48" w:rsidR="002F5F5B" w:rsidRPr="0062211C" w:rsidRDefault="007A6796" w:rsidP="0062211C">
      <w:pPr>
        <w:ind w:left="-142"/>
        <w:rPr>
          <w:rFonts w:ascii="Open Sans" w:hAnsi="Open Sans" w:cs="Open Sans"/>
          <w:b/>
          <w:color w:val="948A54" w:themeColor="background2" w:themeShade="80"/>
          <w:sz w:val="32"/>
          <w:szCs w:val="32"/>
        </w:rPr>
      </w:pPr>
      <w:r w:rsidRP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t>Jak</w:t>
      </w:r>
      <w:r w:rsidR="002F5F5B" w:rsidRP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t xml:space="preserve"> přitáhnout </w:t>
      </w:r>
      <w:r w:rsidRP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t xml:space="preserve">udržitelné </w:t>
      </w:r>
      <w:r w:rsidR="002F5F5B" w:rsidRP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t>investice</w:t>
      </w:r>
      <w:r w:rsidRP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t xml:space="preserve"> do měst</w:t>
      </w:r>
      <w:r w:rsidR="002F5F5B" w:rsidRP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t xml:space="preserve">? </w:t>
      </w:r>
      <w:r w:rsid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br/>
      </w:r>
      <w:r w:rsidR="002F5F5B" w:rsidRP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t xml:space="preserve">Nové právní a ekonomické nástroje </w:t>
      </w:r>
      <w:r w:rsidRP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t>starostům</w:t>
      </w:r>
      <w:r w:rsidR="002F5F5B" w:rsidRPr="0062211C">
        <w:rPr>
          <w:rFonts w:ascii="Open Sans" w:hAnsi="Open Sans" w:cs="Open Sans"/>
          <w:b/>
          <w:color w:val="948A54" w:themeColor="background2" w:themeShade="80"/>
          <w:sz w:val="32"/>
          <w:szCs w:val="32"/>
        </w:rPr>
        <w:t xml:space="preserve"> výrazně pomohou</w:t>
      </w:r>
    </w:p>
    <w:p w14:paraId="00000002" w14:textId="0351A2DD" w:rsidR="00AC2354" w:rsidRPr="007D2F05" w:rsidRDefault="00AC2354" w:rsidP="0062211C">
      <w:pPr>
        <w:ind w:left="-142"/>
        <w:rPr>
          <w:rFonts w:ascii="Open Sans" w:hAnsi="Open Sans" w:cs="Open Sans"/>
          <w:b/>
        </w:rPr>
      </w:pPr>
    </w:p>
    <w:p w14:paraId="00000004" w14:textId="3BDB6C07" w:rsidR="00AC2354" w:rsidRPr="007D2F05" w:rsidRDefault="00C7191B" w:rsidP="00ED7BF7">
      <w:pPr>
        <w:spacing w:after="120"/>
        <w:ind w:left="-142" w:right="-142"/>
        <w:jc w:val="both"/>
        <w:rPr>
          <w:rFonts w:ascii="Open Sans" w:hAnsi="Open Sans" w:cs="Open Sans"/>
          <w:b/>
        </w:rPr>
      </w:pPr>
      <w:r w:rsidRPr="00C7191B">
        <w:rPr>
          <w:rFonts w:ascii="Open Sans" w:hAnsi="Open Sans" w:cs="Open Sans"/>
          <w:bCs/>
        </w:rPr>
        <w:t>Leden 2023 /</w:t>
      </w:r>
      <w:r>
        <w:rPr>
          <w:rFonts w:ascii="Open Sans" w:hAnsi="Open Sans" w:cs="Open Sans"/>
          <w:b/>
        </w:rPr>
        <w:t xml:space="preserve"> </w:t>
      </w:r>
      <w:r w:rsidR="00450398" w:rsidRPr="007D2F05">
        <w:rPr>
          <w:rFonts w:ascii="Open Sans" w:hAnsi="Open Sans" w:cs="Open Sans"/>
          <w:b/>
        </w:rPr>
        <w:t>Jak do měst přitáhnout kvalitní development a investice, které budou dlouhodobě udržitelné a nezatíží obecní rozpočet, je v čase zdražování energií a chaotické stavební legislativy jedna z velkých výzev pro nová vedení samospráv. Národní síť Zdravých měst</w:t>
      </w:r>
      <w:r w:rsidR="008B0EDC" w:rsidRPr="007D2F05">
        <w:rPr>
          <w:rFonts w:ascii="Open Sans" w:hAnsi="Open Sans" w:cs="Open Sans"/>
          <w:b/>
        </w:rPr>
        <w:t xml:space="preserve"> ČR </w:t>
      </w:r>
      <w:r w:rsidR="00450398" w:rsidRPr="007D2F05">
        <w:rPr>
          <w:rFonts w:ascii="Open Sans" w:hAnsi="Open Sans" w:cs="Open Sans"/>
          <w:b/>
        </w:rPr>
        <w:t xml:space="preserve">(NSZM), Frank Bold Advokáti a expert na urbánní ekonomiku Vít Zeman se proto rozhodli spojit síly, aby zejména středně velkým městům pomohli chytře řídit rozvoj území. Sadu právně-ekonomických nástrojů pro města představili v lednu na konferenci NSZM: </w:t>
      </w:r>
      <w:proofErr w:type="gramStart"/>
      <w:r w:rsidR="00450398" w:rsidRPr="007D2F05">
        <w:rPr>
          <w:rFonts w:ascii="Open Sans" w:hAnsi="Open Sans" w:cs="Open Sans"/>
          <w:b/>
        </w:rPr>
        <w:t>Investice - Energetika</w:t>
      </w:r>
      <w:proofErr w:type="gramEnd"/>
      <w:r w:rsidR="00450398" w:rsidRPr="007D2F05">
        <w:rPr>
          <w:rFonts w:ascii="Open Sans" w:hAnsi="Open Sans" w:cs="Open Sans"/>
          <w:b/>
        </w:rPr>
        <w:t xml:space="preserve"> - Dobrá praxe.</w:t>
      </w:r>
    </w:p>
    <w:p w14:paraId="00000006" w14:textId="2FA51B4F" w:rsidR="00AC2354" w:rsidRPr="007D2F05" w:rsidRDefault="00450398" w:rsidP="00ED7BF7">
      <w:pPr>
        <w:spacing w:after="120"/>
        <w:ind w:left="-142"/>
        <w:jc w:val="both"/>
        <w:rPr>
          <w:rFonts w:ascii="Open Sans" w:hAnsi="Open Sans" w:cs="Open Sans"/>
        </w:rPr>
      </w:pPr>
      <w:r w:rsidRPr="007D2F05">
        <w:rPr>
          <w:rFonts w:ascii="Open Sans" w:hAnsi="Open Sans" w:cs="Open Sans"/>
        </w:rPr>
        <w:t xml:space="preserve">Zásady pro spolupráci s investory přijala v posledních letech řada měst, jako je Praha, Brno, Pardubice či Jihlava, aby systémově řešila problémy spojené s novou výstavbou. Do městských rozpočtů pomohly zásady přinést stovky milionů korun na rozvoj veřejné infrastruktury, jako jsou parky </w:t>
      </w:r>
      <w:r w:rsidR="008B0EDC" w:rsidRPr="007D2F05">
        <w:rPr>
          <w:rFonts w:ascii="Open Sans" w:hAnsi="Open Sans" w:cs="Open Sans"/>
        </w:rPr>
        <w:t>či</w:t>
      </w:r>
      <w:r w:rsidRPr="007D2F05">
        <w:rPr>
          <w:rFonts w:ascii="Open Sans" w:hAnsi="Open Sans" w:cs="Open Sans"/>
        </w:rPr>
        <w:t xml:space="preserve"> školy. </w:t>
      </w:r>
      <w:r w:rsidRPr="007D2F05">
        <w:rPr>
          <w:rFonts w:ascii="Open Sans" w:hAnsi="Open Sans" w:cs="Open Sans"/>
          <w:i/>
        </w:rPr>
        <w:t>„Po zkušenostech vidíme, že nastavení jasných a efektivních pravidel přiláká kvalitní development, musí ale probíhat na základě ekonomických analýz o přínosech a nákladech výstavby. Jedině tak je možné udržitelným způsobem zvyšovat potenciál měst,”</w:t>
      </w:r>
      <w:r w:rsidRPr="007D2F05">
        <w:rPr>
          <w:rFonts w:ascii="Open Sans" w:hAnsi="Open Sans" w:cs="Open Sans"/>
        </w:rPr>
        <w:t xml:space="preserve"> říká </w:t>
      </w:r>
      <w:r w:rsidRPr="007D2F05">
        <w:rPr>
          <w:rFonts w:ascii="Open Sans" w:hAnsi="Open Sans" w:cs="Open Sans"/>
          <w:b/>
        </w:rPr>
        <w:t>Pavel Franc, ředitel advokátní kanceláře Frank Bold Advokáti</w:t>
      </w:r>
      <w:r w:rsidRPr="007D2F05">
        <w:rPr>
          <w:rFonts w:ascii="Open Sans" w:hAnsi="Open Sans" w:cs="Open Sans"/>
        </w:rPr>
        <w:t>, která zásady a vyjednávání investičních smluv pro řadu měst zajišťovala.</w:t>
      </w:r>
    </w:p>
    <w:p w14:paraId="00000008" w14:textId="6C156CBB" w:rsidR="00AC2354" w:rsidRPr="007D2F05" w:rsidRDefault="00450398" w:rsidP="00ED7BF7">
      <w:pPr>
        <w:spacing w:after="120"/>
        <w:ind w:left="-142"/>
        <w:jc w:val="both"/>
        <w:rPr>
          <w:rFonts w:ascii="Open Sans" w:hAnsi="Open Sans" w:cs="Open Sans"/>
        </w:rPr>
      </w:pPr>
      <w:r w:rsidRPr="007D2F05">
        <w:rPr>
          <w:rFonts w:ascii="Open Sans" w:hAnsi="Open Sans" w:cs="Open Sans"/>
          <w:b/>
        </w:rPr>
        <w:t xml:space="preserve">Někdejší náměstek pro </w:t>
      </w:r>
      <w:r w:rsidR="005B3362" w:rsidRPr="007D2F05">
        <w:rPr>
          <w:rFonts w:ascii="Open Sans" w:hAnsi="Open Sans" w:cs="Open Sans"/>
          <w:b/>
        </w:rPr>
        <w:t>územní plánování</w:t>
      </w:r>
      <w:r w:rsidRPr="007D2F05">
        <w:rPr>
          <w:rFonts w:ascii="Open Sans" w:hAnsi="Open Sans" w:cs="Open Sans"/>
          <w:b/>
        </w:rPr>
        <w:t xml:space="preserve"> v Jihlavě Vít Zeman</w:t>
      </w:r>
      <w:r w:rsidRPr="007D2F05">
        <w:rPr>
          <w:rFonts w:ascii="Open Sans" w:hAnsi="Open Sans" w:cs="Open Sans"/>
        </w:rPr>
        <w:t xml:space="preserve"> potvrzuje, že propočet provozních a investičních nákladů je při plánování měst klíčový, zásadně se totiž liší podle typu výstavby. </w:t>
      </w:r>
      <w:r w:rsidRPr="007D2F05">
        <w:rPr>
          <w:rFonts w:ascii="Open Sans" w:hAnsi="Open Sans" w:cs="Open Sans"/>
          <w:i/>
        </w:rPr>
        <w:t xml:space="preserve">„Při plánování rozvoje města a jednání s developery je potřeba mít k dispozici data a vědět, jak s nimi pracovat. Musíte vědět, co se stane, když někde vznikne bytový dům nebo nová čtvrť s rodinnými domy. Pokud to město nemá spočítané, může se stát, že jeho provozní náklady převýší příjmy,” </w:t>
      </w:r>
      <w:r w:rsidRPr="007D2F05">
        <w:rPr>
          <w:rFonts w:ascii="Open Sans" w:hAnsi="Open Sans" w:cs="Open Sans"/>
        </w:rPr>
        <w:t>uvádí Zeman, který je odborníkem na urbánní ekonomiku.</w:t>
      </w:r>
    </w:p>
    <w:p w14:paraId="0000000A" w14:textId="0CF92345" w:rsidR="00AC2354" w:rsidRPr="007D2F05" w:rsidRDefault="00450398" w:rsidP="00ED7BF7">
      <w:pPr>
        <w:spacing w:after="120"/>
        <w:ind w:left="-142"/>
        <w:jc w:val="both"/>
        <w:rPr>
          <w:rFonts w:ascii="Open Sans" w:hAnsi="Open Sans" w:cs="Open Sans"/>
        </w:rPr>
      </w:pPr>
      <w:r w:rsidRPr="007D2F05">
        <w:rPr>
          <w:rFonts w:ascii="Open Sans" w:hAnsi="Open Sans" w:cs="Open Sans"/>
        </w:rPr>
        <w:t xml:space="preserve">Vstup developera do území města často vyžaduje sepsání smlouvy o spolupráci. Platí to zejména, pokud záměr potřebuje změnu územního plánu nebo investice do veřejné infrastruktury. </w:t>
      </w:r>
      <w:r w:rsidRPr="007D2F05">
        <w:rPr>
          <w:rFonts w:ascii="Open Sans" w:hAnsi="Open Sans" w:cs="Open Sans"/>
          <w:i/>
        </w:rPr>
        <w:t>„Starostové potřebují strategicky zhodnotit svou vyjednávací pozici a pracovat s výpočtem nákladů, které z daného projektu pro obec vyplývají. Když je město připravené asertivně a přitom konstruktivně jednat, kvalitní investoři to vítají. Vzniká tak skutečné partnerství,”</w:t>
      </w:r>
      <w:r w:rsidRPr="007D2F05">
        <w:rPr>
          <w:rFonts w:ascii="Open Sans" w:hAnsi="Open Sans" w:cs="Open Sans"/>
        </w:rPr>
        <w:t xml:space="preserve"> vysvětluje </w:t>
      </w:r>
      <w:r w:rsidRPr="007D2F05">
        <w:rPr>
          <w:rFonts w:ascii="Open Sans" w:hAnsi="Open Sans" w:cs="Open Sans"/>
          <w:b/>
        </w:rPr>
        <w:t xml:space="preserve">Tomasz Heczko, vedoucí advokát ve </w:t>
      </w:r>
      <w:hyperlink r:id="rId8">
        <w:r w:rsidRPr="007D2F05">
          <w:rPr>
            <w:rFonts w:ascii="Open Sans" w:hAnsi="Open Sans" w:cs="Open Sans"/>
            <w:b/>
            <w:color w:val="1155CC"/>
            <w:u w:val="single"/>
          </w:rPr>
          <w:t>Frank Bold Advokáti</w:t>
        </w:r>
      </w:hyperlink>
      <w:r w:rsidRPr="007D2F05">
        <w:rPr>
          <w:rFonts w:ascii="Open Sans" w:hAnsi="Open Sans" w:cs="Open Sans"/>
        </w:rPr>
        <w:t xml:space="preserve">. </w:t>
      </w:r>
    </w:p>
    <w:p w14:paraId="0000000C" w14:textId="084A8AE0" w:rsidR="00AC2354" w:rsidRPr="007D2F05" w:rsidRDefault="00450398" w:rsidP="00ED7BF7">
      <w:pPr>
        <w:spacing w:after="120"/>
        <w:jc w:val="both"/>
        <w:rPr>
          <w:rFonts w:ascii="Open Sans" w:hAnsi="Open Sans" w:cs="Open Sans"/>
          <w:i/>
        </w:rPr>
      </w:pPr>
      <w:r w:rsidRPr="007D2F05">
        <w:rPr>
          <w:rFonts w:ascii="Open Sans" w:hAnsi="Open Sans" w:cs="Open Sans"/>
        </w:rPr>
        <w:lastRenderedPageBreak/>
        <w:t xml:space="preserve">Experti chtějí pomáhat se sdílením dobré praxe u samospráv </w:t>
      </w:r>
      <w:r w:rsidR="007D2F05" w:rsidRPr="007D2F05">
        <w:rPr>
          <w:rFonts w:ascii="Open Sans" w:hAnsi="Open Sans" w:cs="Open Sans"/>
        </w:rPr>
        <w:t>a investorů</w:t>
      </w:r>
      <w:r w:rsidRPr="007D2F05">
        <w:rPr>
          <w:rFonts w:ascii="Open Sans" w:hAnsi="Open Sans" w:cs="Open Sans"/>
        </w:rPr>
        <w:t xml:space="preserve"> a přispět k vzájemnému porozumění, jaké jsou ekonomické důsledky výstavby a právní možnosti nebo limity spolupráce. Pod záštitou NSZM se proto budou konat semináře nebo strukturované rozhovory se starosty měst. </w:t>
      </w:r>
      <w:r w:rsidRPr="007D2F05">
        <w:rPr>
          <w:rFonts w:ascii="Open Sans" w:hAnsi="Open Sans" w:cs="Open Sans"/>
          <w:i/>
        </w:rPr>
        <w:t>„Dlouhodobě pomáháme radnicím se strategickým řízením a rozvojem, ať už sdílením zkušeností nebo motivací k práci s daty, která mají města k dispozici, ale často je nevyužívají</w:t>
      </w:r>
      <w:r w:rsidR="008B0EDC" w:rsidRPr="007D2F05">
        <w:rPr>
          <w:rFonts w:ascii="Open Sans" w:hAnsi="Open Sans" w:cs="Open Sans"/>
          <w:i/>
        </w:rPr>
        <w:t xml:space="preserve">. Nestačí jen přilákat investora, ale starostové musí vědět, do čeho v obci investovat, co </w:t>
      </w:r>
      <w:r w:rsidR="00AF1C21" w:rsidRPr="007D2F05">
        <w:rPr>
          <w:rFonts w:ascii="Open Sans" w:hAnsi="Open Sans" w:cs="Open Sans"/>
          <w:i/>
        </w:rPr>
        <w:t xml:space="preserve">obec </w:t>
      </w:r>
      <w:r w:rsidR="008B0EDC" w:rsidRPr="007D2F05">
        <w:rPr>
          <w:rFonts w:ascii="Open Sans" w:hAnsi="Open Sans" w:cs="Open Sans"/>
          <w:i/>
        </w:rPr>
        <w:t xml:space="preserve">dlouhodobě </w:t>
      </w:r>
      <w:r w:rsidR="002F5F5B" w:rsidRPr="007D2F05">
        <w:rPr>
          <w:rFonts w:ascii="Open Sans" w:hAnsi="Open Sans" w:cs="Open Sans"/>
          <w:i/>
        </w:rPr>
        <w:t>podpoří a co bude udržitelné z pohledu financí, ale také z hlediska sociálního a životního prostředí. Chceme, aby si obce tyto zkušenosti navzájem předávaly</w:t>
      </w:r>
      <w:r w:rsidRPr="007D2F05">
        <w:rPr>
          <w:rFonts w:ascii="Open Sans" w:hAnsi="Open Sans" w:cs="Open Sans"/>
          <w:i/>
        </w:rPr>
        <w:t>”</w:t>
      </w:r>
      <w:r w:rsidRPr="007D2F05">
        <w:rPr>
          <w:rFonts w:ascii="Open Sans" w:hAnsi="Open Sans" w:cs="Open Sans"/>
        </w:rPr>
        <w:t xml:space="preserve"> říká </w:t>
      </w:r>
      <w:r w:rsidRPr="007D2F05">
        <w:rPr>
          <w:rFonts w:ascii="Open Sans" w:hAnsi="Open Sans" w:cs="Open Sans"/>
          <w:b/>
        </w:rPr>
        <w:t xml:space="preserve">Petr Švec, ředitel </w:t>
      </w:r>
      <w:hyperlink r:id="rId9">
        <w:r w:rsidRPr="007D2F05">
          <w:rPr>
            <w:rFonts w:ascii="Open Sans" w:hAnsi="Open Sans" w:cs="Open Sans"/>
            <w:b/>
            <w:color w:val="1155CC"/>
            <w:u w:val="single"/>
          </w:rPr>
          <w:t>Národní sítě Zdravých měst</w:t>
        </w:r>
      </w:hyperlink>
      <w:r w:rsidRPr="007D2F05">
        <w:rPr>
          <w:rFonts w:ascii="Open Sans" w:hAnsi="Open Sans" w:cs="Open Sans"/>
        </w:rPr>
        <w:t>.</w:t>
      </w:r>
    </w:p>
    <w:p w14:paraId="0000000D" w14:textId="2289E83F" w:rsidR="00AC2354" w:rsidRDefault="00450398" w:rsidP="00ED7BF7">
      <w:pPr>
        <w:spacing w:after="120"/>
        <w:jc w:val="both"/>
        <w:rPr>
          <w:rFonts w:ascii="Open Sans" w:hAnsi="Open Sans" w:cs="Open Sans"/>
        </w:rPr>
      </w:pPr>
      <w:r w:rsidRPr="007D2F05">
        <w:rPr>
          <w:rFonts w:ascii="Open Sans" w:hAnsi="Open Sans" w:cs="Open Sans"/>
        </w:rPr>
        <w:t xml:space="preserve">Nejbližší akcí pro starosty, kde je možné načerpat inspiraci pro řízení udržitelných investic ve městě, bude </w:t>
      </w:r>
      <w:r w:rsidR="00AF1C21" w:rsidRPr="007D2F05">
        <w:rPr>
          <w:rFonts w:ascii="Open Sans" w:hAnsi="Open Sans" w:cs="Open Sans"/>
        </w:rPr>
        <w:t>„</w:t>
      </w:r>
      <w:r w:rsidRPr="007D2F05">
        <w:rPr>
          <w:rFonts w:ascii="Open Sans" w:hAnsi="Open Sans" w:cs="Open Sans"/>
        </w:rPr>
        <w:t>Jarní škola NSZM</w:t>
      </w:r>
      <w:r w:rsidR="00AF1C21" w:rsidRPr="007D2F05">
        <w:rPr>
          <w:rFonts w:ascii="Open Sans" w:hAnsi="Open Sans" w:cs="Open Sans"/>
        </w:rPr>
        <w:t>”</w:t>
      </w:r>
      <w:r w:rsidRPr="007D2F05">
        <w:rPr>
          <w:rFonts w:ascii="Open Sans" w:hAnsi="Open Sans" w:cs="Open Sans"/>
        </w:rPr>
        <w:t xml:space="preserve">, která se koná od 29. března v Rožnově pod Radhoštěm. Už 27. dubna volně naváže setkání na platformě </w:t>
      </w:r>
      <w:hyperlink r:id="rId10">
        <w:r w:rsidRPr="007D2F05">
          <w:rPr>
            <w:rFonts w:ascii="Open Sans" w:hAnsi="Open Sans" w:cs="Open Sans"/>
            <w:b/>
            <w:color w:val="1155CC"/>
            <w:u w:val="single"/>
          </w:rPr>
          <w:t xml:space="preserve">Bold </w:t>
        </w:r>
        <w:proofErr w:type="spellStart"/>
        <w:r w:rsidRPr="007D2F05">
          <w:rPr>
            <w:rFonts w:ascii="Open Sans" w:hAnsi="Open Sans" w:cs="Open Sans"/>
            <w:b/>
            <w:color w:val="1155CC"/>
            <w:u w:val="single"/>
          </w:rPr>
          <w:t>Future</w:t>
        </w:r>
        <w:proofErr w:type="spellEnd"/>
        <w:r w:rsidRPr="007D2F05">
          <w:rPr>
            <w:rFonts w:ascii="Open Sans" w:hAnsi="Open Sans" w:cs="Open Sans"/>
            <w:b/>
            <w:color w:val="1155CC"/>
            <w:u w:val="single"/>
          </w:rPr>
          <w:t xml:space="preserve">: </w:t>
        </w:r>
      </w:hyperlink>
      <w:hyperlink r:id="rId11">
        <w:r w:rsidRPr="007D2F05">
          <w:rPr>
            <w:rFonts w:ascii="Open Sans" w:hAnsi="Open Sans" w:cs="Open Sans"/>
            <w:b/>
            <w:color w:val="1155CC"/>
            <w:u w:val="single"/>
          </w:rPr>
          <w:t>Chytré město a investor</w:t>
        </w:r>
      </w:hyperlink>
      <w:r w:rsidRPr="007D2F05">
        <w:rPr>
          <w:rFonts w:ascii="Open Sans" w:hAnsi="Open Sans" w:cs="Open Sans"/>
        </w:rPr>
        <w:t>, které se propojí s akcí „Městské části se inspirují” pod hlavičkou NSZM. V průběhu jara připraví zapojení experti první praktická videa s úvodem do urbánní ekonomiky a do modelů spolupráce měst a investorů.</w:t>
      </w:r>
    </w:p>
    <w:p w14:paraId="1F9F841E" w14:textId="459C3476" w:rsidR="009A574D" w:rsidRDefault="009A574D" w:rsidP="007D2F05">
      <w:pPr>
        <w:spacing w:after="120"/>
        <w:rPr>
          <w:rFonts w:ascii="Open Sans" w:hAnsi="Open Sans" w:cs="Open Sans"/>
        </w:rPr>
      </w:pPr>
    </w:p>
    <w:p w14:paraId="14956A3D" w14:textId="77F03D3E" w:rsidR="009A574D" w:rsidRPr="007D2F05" w:rsidRDefault="009A574D" w:rsidP="007D2F05">
      <w:pPr>
        <w:spacing w:after="120"/>
        <w:rPr>
          <w:rFonts w:ascii="Open Sans" w:hAnsi="Open Sans" w:cs="Open Sans"/>
          <w:b/>
        </w:rPr>
      </w:pPr>
      <w:r w:rsidRPr="009A574D">
        <w:rPr>
          <w:rFonts w:ascii="Open Sans" w:hAnsi="Open Sans" w:cs="Open Sans"/>
          <w:b/>
          <w:noProof/>
        </w:rPr>
        <w:drawing>
          <wp:inline distT="0" distB="0" distL="0" distR="0" wp14:anchorId="2A5DE4A9" wp14:editId="13EB3576">
            <wp:extent cx="5733415" cy="322897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74D" w:rsidRPr="007D2F05" w:rsidSect="0062211C">
      <w:pgSz w:w="11909" w:h="16834"/>
      <w:pgMar w:top="567" w:right="1561" w:bottom="1440" w:left="99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E7BE" w14:textId="77777777" w:rsidR="00592732" w:rsidRDefault="00592732">
      <w:pPr>
        <w:spacing w:line="240" w:lineRule="auto"/>
      </w:pPr>
      <w:r>
        <w:separator/>
      </w:r>
    </w:p>
  </w:endnote>
  <w:endnote w:type="continuationSeparator" w:id="0">
    <w:p w14:paraId="2232EC5C" w14:textId="77777777" w:rsidR="00592732" w:rsidRDefault="00592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653B" w14:textId="77777777" w:rsidR="00592732" w:rsidRDefault="00592732">
      <w:pPr>
        <w:spacing w:line="240" w:lineRule="auto"/>
      </w:pPr>
      <w:r>
        <w:separator/>
      </w:r>
    </w:p>
  </w:footnote>
  <w:footnote w:type="continuationSeparator" w:id="0">
    <w:p w14:paraId="3F6E5E3D" w14:textId="77777777" w:rsidR="00592732" w:rsidRDefault="005927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54"/>
    <w:rsid w:val="00043CC7"/>
    <w:rsid w:val="00087FD3"/>
    <w:rsid w:val="001569D9"/>
    <w:rsid w:val="0024247C"/>
    <w:rsid w:val="002B2508"/>
    <w:rsid w:val="002F5F5B"/>
    <w:rsid w:val="00412E79"/>
    <w:rsid w:val="00450398"/>
    <w:rsid w:val="00592732"/>
    <w:rsid w:val="005B3362"/>
    <w:rsid w:val="0062211C"/>
    <w:rsid w:val="007A6796"/>
    <w:rsid w:val="007D2F05"/>
    <w:rsid w:val="008B0EDC"/>
    <w:rsid w:val="009A5597"/>
    <w:rsid w:val="009A574D"/>
    <w:rsid w:val="00AC2354"/>
    <w:rsid w:val="00AD50E4"/>
    <w:rsid w:val="00AF1C21"/>
    <w:rsid w:val="00C7191B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85BB"/>
  <w15:docId w15:val="{1D897D16-0B68-410C-8694-BCE39816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ze">
    <w:name w:val="Revision"/>
    <w:hidden/>
    <w:uiPriority w:val="99"/>
    <w:semiHidden/>
    <w:rsid w:val="008B0EDC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B0E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E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E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E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EDC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62211C"/>
    <w:pPr>
      <w:tabs>
        <w:tab w:val="center" w:pos="4536"/>
        <w:tab w:val="right" w:pos="9072"/>
      </w:tabs>
      <w:spacing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0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62211C"/>
    <w:rPr>
      <w:rFonts w:ascii="Times New Roman" w:eastAsia="Times New Roman" w:hAnsi="Times New Roman" w:cs="Times New Roman"/>
      <w:spacing w:val="20"/>
      <w:sz w:val="24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221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advokati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oldfuture.cz/chm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oldfuture.cz/chm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dravamest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NSZM-30</cp:lastModifiedBy>
  <cp:revision>4</cp:revision>
  <dcterms:created xsi:type="dcterms:W3CDTF">2023-01-30T14:02:00Z</dcterms:created>
  <dcterms:modified xsi:type="dcterms:W3CDTF">2023-01-30T14:03:00Z</dcterms:modified>
</cp:coreProperties>
</file>